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Times New Roman" w:eastAsia="方正小标宋简体" w:cs="Times New Roman" w:hAnsi="Times New Roman"/>
          <w:sz w:val="72"/>
          <w:szCs w:val="72"/>
        </w:rPr>
      </w:pPr>
      <w:bookmarkStart w:id="0" w:name="_Toc15378441"/>
      <w:bookmarkStart w:id="1" w:name="_Toc15377193"/>
      <w:bookmarkStart w:id="2" w:name="_Toc15396597"/>
      <w:bookmarkStart w:id="3" w:name="_Toc15377425"/>
      <w:bookmarkStart w:id="4" w:name="_Toc15396475"/>
      <w:bookmarkStart w:id="5" w:name="_Toc15306267"/>
    </w:p>
    <w:p>
      <w:pPr>
        <w:spacing w:line="600" w:lineRule="exact"/>
        <w:jc w:val="center"/>
        <w:outlineLvl w:val="0"/>
        <w:rPr>
          <w:rFonts w:ascii="Times New Roman" w:eastAsia="方正小标宋简体" w:cs="Times New Roman" w:hAnsi="Times New Roman"/>
          <w:sz w:val="72"/>
          <w:szCs w:val="72"/>
        </w:rPr>
      </w:pPr>
    </w:p>
    <w:p>
      <w:pPr>
        <w:spacing w:line="600" w:lineRule="exact"/>
        <w:jc w:val="center"/>
        <w:outlineLvl w:val="0"/>
        <w:rPr>
          <w:rFonts w:ascii="Times New Roman" w:eastAsia="方正小标宋简体" w:cs="Times New Roman" w:hAnsi="Times New Roman"/>
          <w:sz w:val="72"/>
          <w:szCs w:val="72"/>
        </w:rPr>
      </w:pPr>
    </w:p>
    <w:p>
      <w:pPr>
        <w:spacing w:line="600" w:lineRule="exact"/>
        <w:jc w:val="center"/>
        <w:outlineLvl w:val="0"/>
        <w:rPr>
          <w:rFonts w:ascii="Times New Roman" w:eastAsia="方正小标宋简体" w:cs="Times New Roman" w:hAnsi="Times New Roman"/>
          <w:sz w:val="72"/>
          <w:szCs w:val="72"/>
        </w:rPr>
      </w:pPr>
    </w:p>
    <w:p>
      <w:pPr>
        <w:adjustRightInd w:val="0"/>
        <w:snapToGrid w:val="0"/>
        <w:spacing w:line="360" w:lineRule="auto"/>
        <w:jc w:val="center"/>
        <w:outlineLvl w:val="0"/>
        <w:rPr>
          <w:rFonts w:ascii="Times New Roman" w:eastAsia="方正小标宋简体" w:cs="Times New Roman" w:hAnsi="Times New Roman"/>
          <w:sz w:val="72"/>
          <w:szCs w:val="72"/>
        </w:rPr>
      </w:pPr>
      <w:bookmarkStart w:id="6" w:name="_Toc26843601"/>
      <w:bookmarkStart w:id="7" w:name="_Toc28976"/>
      <w:r>
        <w:rPr>
          <w:rFonts w:ascii="Times New Roman" w:eastAsia="方正小标宋简体" w:cs="Times New Roman" w:hAnsi="Times New Roman"/>
          <w:sz w:val="72"/>
          <w:szCs w:val="72"/>
        </w:rPr>
        <w:t>202</w:t>
      </w:r>
      <w:r>
        <w:rPr>
          <w:rFonts w:eastAsia="方正小标宋简体" w:cs="Times New Roman" w:hint="eastAsia"/>
          <w:sz w:val="72"/>
          <w:szCs w:val="72"/>
          <w:lang w:val="en-US" w:eastAsia="zh-CN"/>
        </w:rPr>
        <w:t>2</w:t>
      </w:r>
      <w:r>
        <w:rPr>
          <w:rFonts w:ascii="Times New Roman" w:eastAsia="方正小标宋简体" w:cs="Times New Roman" w:hAnsi="Times New Roman"/>
          <w:sz w:val="72"/>
          <w:szCs w:val="72"/>
        </w:rPr>
        <w:t>年度</w:t>
      </w:r>
      <w:bookmarkEnd w:id="0"/>
      <w:bookmarkEnd w:id="1"/>
      <w:bookmarkEnd w:id="2"/>
      <w:bookmarkEnd w:id="3"/>
      <w:bookmarkEnd w:id="4"/>
      <w:bookmarkEnd w:id="6"/>
      <w:bookmarkEnd w:id="7"/>
    </w:p>
    <w:p>
      <w:pPr>
        <w:adjustRightInd w:val="0"/>
        <w:snapToGrid w:val="0"/>
        <w:spacing w:line="360" w:lineRule="auto"/>
        <w:jc w:val="center"/>
        <w:outlineLvl w:val="0"/>
        <w:rPr>
          <w:rFonts w:ascii="Times New Roman" w:eastAsia="方正小标宋简体" w:cs="Times New Roman" w:hAnsi="Times New Roman"/>
          <w:sz w:val="72"/>
          <w:szCs w:val="72"/>
        </w:rPr>
      </w:pPr>
      <w:bookmarkStart w:id="8" w:name="_Toc26843602"/>
      <w:bookmarkStart w:id="9" w:name="_Toc17233"/>
      <w:bookmarkStart w:id="10" w:name="_Toc15396476"/>
      <w:bookmarkStart w:id="11" w:name="_Toc15377426"/>
      <w:bookmarkStart w:id="12" w:name="_Toc15377194"/>
      <w:bookmarkStart w:id="13" w:name="_Toc15306268"/>
      <w:bookmarkStart w:id="14" w:name="_Toc15378442"/>
      <w:bookmarkStart w:id="15" w:name="_Toc15396598"/>
      <w:bookmarkEnd w:id="5"/>
      <w:r>
        <w:rPr>
          <w:rFonts w:ascii="Times New Roman" w:eastAsia="方正小标宋简体" w:cs="Times New Roman" w:hAnsi="Times New Roman"/>
          <w:sz w:val="72"/>
          <w:szCs w:val="72"/>
        </w:rPr>
        <w:t>中共</w:t>
      </w:r>
      <w:r>
        <w:rPr>
          <w:rFonts w:eastAsia="方正小标宋简体" w:cs="Times New Roman" w:hint="eastAsia"/>
          <w:sz w:val="72"/>
          <w:szCs w:val="72"/>
          <w:lang w:eastAsia="zh-CN"/>
        </w:rPr>
        <w:t>金川县</w:t>
      </w:r>
      <w:r>
        <w:rPr>
          <w:rFonts w:ascii="Times New Roman" w:eastAsia="方正小标宋简体" w:cs="Times New Roman" w:hAnsi="Times New Roman"/>
          <w:sz w:val="72"/>
          <w:szCs w:val="72"/>
        </w:rPr>
        <w:t>委办公室</w:t>
      </w:r>
      <w:bookmarkEnd w:id="8"/>
      <w:bookmarkEnd w:id="9"/>
    </w:p>
    <w:p>
      <w:pPr>
        <w:adjustRightInd w:val="0"/>
        <w:snapToGrid w:val="0"/>
        <w:spacing w:line="360" w:lineRule="auto"/>
        <w:jc w:val="center"/>
        <w:outlineLvl w:val="0"/>
        <w:rPr>
          <w:rFonts w:ascii="Times New Roman" w:eastAsia="方正小标宋简体" w:cs="Times New Roman" w:hAnsi="Times New Roman"/>
          <w:sz w:val="72"/>
          <w:szCs w:val="72"/>
        </w:rPr>
      </w:pPr>
      <w:bookmarkStart w:id="16" w:name="_Toc12134"/>
      <w:bookmarkStart w:id="17" w:name="_Toc26843603"/>
      <w:r>
        <w:rPr>
          <w:rFonts w:ascii="Times New Roman" w:eastAsia="方正小标宋简体" w:cs="Times New Roman" w:hAnsi="Times New Roman"/>
          <w:sz w:val="72"/>
          <w:szCs w:val="72"/>
        </w:rPr>
        <w:t>部门决算</w:t>
      </w:r>
      <w:bookmarkEnd w:id="10"/>
      <w:bookmarkEnd w:id="11"/>
      <w:bookmarkEnd w:id="12"/>
      <w:bookmarkEnd w:id="13"/>
      <w:bookmarkEnd w:id="14"/>
      <w:bookmarkEnd w:id="15"/>
      <w:bookmarkEnd w:id="16"/>
      <w:bookmarkEnd w:id="17"/>
    </w:p>
    <w:p>
      <w:pPr>
        <w:pStyle w:val="15"/>
        <w:spacing w:beforeLines="0" w:before="93"/>
        <w:rPr>
          <w:rFonts w:ascii="Times New Roman" w:eastAsia="方正小标宋简体" w:cs="Times New Roman" w:hAnsi="Times New Roman"/>
          <w:sz w:val="52"/>
          <w:szCs w:val="52"/>
        </w:rPr>
      </w:pPr>
    </w:p>
    <w:p>
      <w:pPr>
        <w:pStyle w:val="15"/>
        <w:spacing w:beforeLines="0" w:before="93"/>
        <w:rPr>
          <w:rFonts w:ascii="Times New Roman" w:cs="Times New Roman" w:hAnsi="Times New Roman"/>
        </w:rPr>
      </w:pPr>
    </w:p>
    <w:p>
      <w:pPr>
        <w:pStyle w:val="15"/>
        <w:spacing w:beforeLines="0" w:before="93"/>
        <w:rPr>
          <w:rFonts w:ascii="Times New Roman" w:cs="Times New Roman" w:hAnsi="Times New Roman"/>
        </w:rPr>
      </w:pPr>
    </w:p>
    <w:p>
      <w:pPr>
        <w:pStyle w:val="15"/>
        <w:spacing w:beforeLines="0" w:before="93"/>
        <w:rPr>
          <w:rFonts w:ascii="Times New Roman" w:cs="Times New Roman" w:hAnsi="Times New Roman"/>
        </w:rPr>
      </w:pPr>
    </w:p>
    <w:p>
      <w:pPr>
        <w:pStyle w:val="15"/>
        <w:spacing w:beforeLines="0" w:before="93"/>
        <w:rPr>
          <w:rFonts w:ascii="Times New Roman" w:cs="Times New Roman" w:hAnsi="Times New Roman"/>
        </w:rPr>
      </w:pPr>
    </w:p>
    <w:p>
      <w:pPr>
        <w:pStyle w:val="15"/>
        <w:spacing w:beforeLines="0" w:before="93"/>
        <w:rPr>
          <w:rFonts w:ascii="Times New Roman" w:cs="Times New Roman" w:hAnsi="Times New Roman"/>
        </w:rPr>
      </w:pPr>
    </w:p>
    <w:p>
      <w:pPr>
        <w:pStyle w:val="15"/>
        <w:spacing w:beforeLines="0" w:before="93"/>
        <w:rPr>
          <w:rFonts w:ascii="Times New Roman" w:cs="Times New Roman" w:hAnsi="Times New Roman"/>
        </w:rPr>
      </w:pPr>
    </w:p>
    <w:p>
      <w:pPr>
        <w:widowControl/>
        <w:jc w:val="center"/>
        <w:rPr>
          <w:rFonts w:ascii="Times New Roman" w:eastAsia="黑体" w:cs="Times New Roman" w:hAnsi="Times New Roman"/>
          <w:sz w:val="48"/>
          <w:szCs w:val="48"/>
        </w:rPr>
      </w:pPr>
      <w:r>
        <w:rPr>
          <w:rFonts w:ascii="Times New Roman" w:eastAsia="仿宋_GB2312" w:cs="Times New Roman" w:hAnsi="Times New Roman"/>
          <w:sz w:val="32"/>
          <w:szCs w:val="32"/>
        </w:rPr>
        <w:t>已经保密审查、内容审定，同意对外公开</w:t>
      </w:r>
      <w:r>
        <w:rPr>
          <w:rFonts w:ascii="Times New Roman" w:eastAsia="方正小标宋简体" w:cs="Times New Roman" w:hAnsi="Times New Roman"/>
          <w:sz w:val="36"/>
          <w:szCs w:val="36"/>
        </w:rPr>
        <w:br w:type="page"/>
      </w:r>
      <w:r>
        <w:rPr>
          <w:rFonts w:ascii="Times New Roman" w:eastAsia="黑体" w:cs="Times New Roman" w:hAnsi="Times New Roman"/>
          <w:sz w:val="48"/>
          <w:szCs w:val="48"/>
        </w:rPr>
        <w:t>目录</w:t>
      </w:r>
    </w:p>
    <w:p>
      <w:pPr>
        <w:widowControl/>
        <w:jc w:val="center"/>
        <w:rPr>
          <w:rFonts w:ascii="Times New Roman" w:eastAsia="黑体" w:cs="Times New Roman" w:hAnsi="Times New Roman"/>
          <w:sz w:val="28"/>
          <w:szCs w:val="28"/>
        </w:rPr>
      </w:pPr>
    </w:p>
    <w:p>
      <w:pPr>
        <w:pStyle w:val="20"/>
        <w:tabs>
          <w:tab w:val="right" w:leader="dot" w:pos="8296"/>
        </w:tabs>
        <w:rPr>
          <w:rFonts w:ascii="Times New Roman" w:cs="Times New Roman" w:hAnsi="Times New Roman"/>
        </w:rPr>
      </w:pPr>
      <w:r>
        <w:rPr>
          <w:rFonts w:ascii="Times New Roman" w:cs="Times New Roman" w:hAnsi="Times New Roman"/>
        </w:rPr>
        <w:t>公开时间：202</w:t>
      </w:r>
      <w:r>
        <w:rPr>
          <w:rFonts w:ascii="Times New Roman" w:cs="Times New Roman" w:hAnsi="Times New Roman" w:hint="eastAsia"/>
          <w:lang w:val="en-US" w:eastAsia="zh-CN"/>
        </w:rPr>
        <w:t>3</w:t>
      </w:r>
      <w:r>
        <w:rPr>
          <w:rFonts w:ascii="Times New Roman" w:cs="Times New Roman" w:hAnsi="Times New Roman"/>
        </w:rPr>
        <w:t>年</w:t>
      </w:r>
      <w:r>
        <w:rPr>
          <w:rFonts w:ascii="Times New Roman" w:cs="Times New Roman" w:hAnsi="Times New Roman" w:hint="eastAsia"/>
          <w:lang w:val="en-US" w:eastAsia="zh-CN"/>
        </w:rPr>
        <w:t>8</w:t>
      </w:r>
      <w:r>
        <w:rPr>
          <w:rFonts w:ascii="Times New Roman" w:cs="Times New Roman" w:hAnsi="Times New Roman"/>
        </w:rPr>
        <w:t>月2</w:t>
      </w:r>
      <w:r>
        <w:rPr>
          <w:rFonts w:ascii="Times New Roman" w:cs="Times New Roman" w:hAnsi="Times New Roman" w:hint="eastAsia"/>
          <w:lang w:val="en-US" w:eastAsia="zh-CN"/>
        </w:rPr>
        <w:t>4</w:t>
      </w:r>
      <w:r>
        <w:rPr>
          <w:rFonts w:ascii="Times New Roman" w:cs="Times New Roman" w:hAnsi="Times New Roman"/>
        </w:rPr>
        <w:t>日</w:t>
      </w:r>
    </w:p>
    <w:p>
      <w:pPr>
        <w:pStyle w:val="20"/>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TOC \o "1-2" \h \u </w:instrText>
      </w:r>
      <w:r>
        <w:rPr>
          <w:rFonts w:ascii="Times New Roman" w:cs="Times New Roman" w:hAnsi="Times New Roman"/>
        </w:rPr>
        <w:fldChar w:fldCharType="separate"/>
      </w:r>
      <w:r>
        <w:rPr>
          <w:rFonts w:ascii="Times New Roman" w:cs="Times New Roman" w:hAnsi="Times New Roman"/>
        </w:rPr>
        <w:fldChar w:fldCharType="begin"/>
      </w:r>
      <w:r>
        <w:rPr>
          <w:rFonts w:ascii="Times New Roman" w:cs="Times New Roman" w:hAnsi="Times New Roman"/>
        </w:rPr>
        <w:instrText xml:space="preserve"> HYPERLINK \l _Toc28976 </w:instrText>
      </w:r>
      <w:r>
        <w:rPr>
          <w:rFonts w:ascii="Times New Roman" w:cs="Times New Roman" w:hAnsi="Times New Roman"/>
        </w:rPr>
        <w:fldChar w:fldCharType="separate"/>
      </w:r>
      <w:r>
        <w:rPr>
          <w:rFonts w:ascii="Times New Roman" w:eastAsia="方正小标宋简体" w:cs="Times New Roman" w:hAnsi="Times New Roman"/>
          <w:szCs w:val="72"/>
        </w:rPr>
        <w:t>202</w:t>
      </w:r>
      <w:r>
        <w:rPr>
          <w:rFonts w:eastAsia="方正小标宋简体" w:cs="Times New Roman" w:hint="eastAsia"/>
          <w:szCs w:val="72"/>
          <w:lang w:val="en-US" w:eastAsia="zh-CN"/>
        </w:rPr>
        <w:t>2</w:t>
      </w:r>
      <w:r>
        <w:rPr>
          <w:rFonts w:ascii="Times New Roman" w:eastAsia="方正小标宋简体" w:cs="Times New Roman" w:hAnsi="Times New Roman"/>
          <w:szCs w:val="72"/>
        </w:rPr>
        <w:t>年度</w:t>
      </w:r>
      <w:r>
        <w:tab/>
      </w:r>
      <w:r>
        <w:fldChar w:fldCharType="begin"/>
      </w:r>
      <w:r>
        <w:instrText xml:space="preserve"> PAGEREF _Toc28976 </w:instrText>
      </w:r>
      <w:r>
        <w:fldChar w:fldCharType="separate"/>
      </w:r>
      <w:r>
        <w:t>1</w:t>
      </w:r>
      <w:r>
        <w:fldChar w:fldCharType="end"/>
      </w:r>
      <w:r>
        <w:rPr>
          <w:rFonts w:ascii="Times New Roman" w:cs="Times New Roman" w:hAnsi="Times New Roman"/>
        </w:rPr>
        <w:fldChar w:fldCharType="end"/>
      </w:r>
    </w:p>
    <w:p>
      <w:pPr>
        <w:pStyle w:val="20"/>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_Toc17233 </w:instrText>
      </w:r>
      <w:r>
        <w:rPr>
          <w:rFonts w:ascii="Times New Roman" w:cs="Times New Roman" w:hAnsi="Times New Roman"/>
        </w:rPr>
        <w:fldChar w:fldCharType="separate"/>
      </w:r>
      <w:r>
        <w:rPr>
          <w:rFonts w:ascii="Times New Roman" w:eastAsia="方正小标宋简体" w:cs="Times New Roman" w:hAnsi="Times New Roman"/>
          <w:szCs w:val="72"/>
        </w:rPr>
        <w:t>中共</w:t>
      </w:r>
      <w:r>
        <w:rPr>
          <w:rFonts w:eastAsia="方正小标宋简体" w:cs="Times New Roman" w:hint="eastAsia"/>
          <w:szCs w:val="72"/>
          <w:lang w:eastAsia="zh-CN"/>
        </w:rPr>
        <w:t>金川县</w:t>
      </w:r>
      <w:r>
        <w:rPr>
          <w:rFonts w:ascii="Times New Roman" w:eastAsia="方正小标宋简体" w:cs="Times New Roman" w:hAnsi="Times New Roman"/>
          <w:szCs w:val="72"/>
        </w:rPr>
        <w:t>委办公室</w:t>
      </w:r>
      <w:r>
        <w:tab/>
      </w:r>
      <w:r>
        <w:fldChar w:fldCharType="begin"/>
      </w:r>
      <w:r>
        <w:instrText xml:space="preserve"> PAGEREF _Toc17233 </w:instrText>
      </w:r>
      <w:r>
        <w:fldChar w:fldCharType="separate"/>
      </w:r>
      <w:r>
        <w:t>1</w:t>
      </w:r>
      <w:r>
        <w:fldChar w:fldCharType="end"/>
      </w:r>
      <w:r>
        <w:rPr>
          <w:rFonts w:ascii="Times New Roman" w:cs="Times New Roman" w:hAnsi="Times New Roman"/>
        </w:rPr>
        <w:fldChar w:fldCharType="end"/>
      </w:r>
    </w:p>
    <w:p>
      <w:pPr>
        <w:pStyle w:val="20"/>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_Toc12134 </w:instrText>
      </w:r>
      <w:r>
        <w:rPr>
          <w:rFonts w:ascii="Times New Roman" w:cs="Times New Roman" w:hAnsi="Times New Roman"/>
        </w:rPr>
        <w:fldChar w:fldCharType="separate"/>
      </w:r>
      <w:r>
        <w:rPr>
          <w:rFonts w:ascii="Times New Roman" w:eastAsia="方正小标宋简体" w:cs="Times New Roman" w:hAnsi="Times New Roman"/>
          <w:szCs w:val="72"/>
        </w:rPr>
        <w:t>部门决算</w:t>
      </w:r>
      <w:r>
        <w:tab/>
      </w:r>
      <w:r>
        <w:fldChar w:fldCharType="begin"/>
      </w:r>
      <w:r>
        <w:instrText xml:space="preserve"> PAGEREF _Toc12134 </w:instrText>
      </w:r>
      <w:r>
        <w:fldChar w:fldCharType="separate"/>
      </w:r>
      <w:r>
        <w:t>1</w:t>
      </w:r>
      <w:r>
        <w:fldChar w:fldCharType="end"/>
      </w:r>
      <w:r>
        <w:rPr>
          <w:rFonts w:ascii="Times New Roman" w:cs="Times New Roman" w:hAnsi="Times New Roman"/>
        </w:rPr>
        <w:fldChar w:fldCharType="end"/>
      </w:r>
    </w:p>
    <w:p>
      <w:pPr>
        <w:pStyle w:val="20"/>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_Toc29228 </w:instrText>
      </w:r>
      <w:r>
        <w:rPr>
          <w:rFonts w:ascii="Times New Roman" w:cs="Times New Roman" w:hAnsi="Times New Roman"/>
        </w:rPr>
        <w:fldChar w:fldCharType="separate"/>
      </w:r>
      <w:r>
        <w:rPr>
          <w:rFonts w:ascii="Times New Roman" w:eastAsia="黑体" w:cs="Times New Roman" w:hAnsi="Times New Roman"/>
        </w:rPr>
        <w:t xml:space="preserve">第一部分 </w:t>
      </w:r>
      <w:r>
        <w:rPr>
          <w:rFonts w:ascii="Times New Roman" w:eastAsia="黑体" w:cs="Times New Roman" w:hAnsi="Times New Roman"/>
          <w:kern w:val="44"/>
          <w:szCs w:val="44"/>
        </w:rPr>
        <w:t>部门概况</w:t>
      </w:r>
      <w:r>
        <w:tab/>
      </w:r>
      <w:r>
        <w:fldChar w:fldCharType="begin"/>
      </w:r>
      <w:r>
        <w:instrText xml:space="preserve"> PAGEREF _Toc29228 </w:instrText>
      </w:r>
      <w:r>
        <w:fldChar w:fldCharType="separate"/>
      </w:r>
      <w:r>
        <w:t>4</w:t>
      </w:r>
      <w:r>
        <w:fldChar w:fldCharType="end"/>
      </w:r>
      <w:r>
        <w:rPr>
          <w:rFonts w:ascii="Times New Roman" w:cs="Times New Roman" w:hAnsi="Times New Roman"/>
        </w:rPr>
        <w:fldChar w:fldCharType="end"/>
      </w:r>
    </w:p>
    <w:p>
      <w:pPr>
        <w:pStyle w:val="22"/>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_Toc18811 </w:instrText>
      </w:r>
      <w:r>
        <w:rPr>
          <w:rFonts w:ascii="Times New Roman" w:cs="Times New Roman" w:hAnsi="Times New Roman"/>
        </w:rPr>
        <w:fldChar w:fldCharType="separate"/>
      </w:r>
      <w:r>
        <w:rPr>
          <w:rFonts w:ascii="Times New Roman" w:eastAsia="黑体" w:cs="Times New Roman" w:hAnsi="Times New Roman"/>
          <w:bCs w:val="0"/>
        </w:rPr>
        <w:t>一、基本职能及主要工作</w:t>
      </w:r>
      <w:r>
        <w:tab/>
      </w:r>
      <w:r>
        <w:fldChar w:fldCharType="begin"/>
      </w:r>
      <w:r>
        <w:instrText xml:space="preserve"> PAGEREF _Toc18811 </w:instrText>
      </w:r>
      <w:r>
        <w:fldChar w:fldCharType="separate"/>
      </w:r>
      <w:r>
        <w:t>4</w:t>
      </w:r>
      <w:r>
        <w:fldChar w:fldCharType="end"/>
      </w:r>
      <w:r>
        <w:rPr>
          <w:rFonts w:ascii="Times New Roman" w:cs="Times New Roman" w:hAnsi="Times New Roman"/>
        </w:rPr>
        <w:fldChar w:fldCharType="end"/>
      </w:r>
    </w:p>
    <w:p>
      <w:pPr>
        <w:pStyle w:val="22"/>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_Toc1694 </w:instrText>
      </w:r>
      <w:r>
        <w:rPr>
          <w:rFonts w:ascii="Times New Roman" w:cs="Times New Roman" w:hAnsi="Times New Roman"/>
        </w:rPr>
        <w:fldChar w:fldCharType="separate"/>
      </w:r>
      <w:r>
        <w:rPr>
          <w:rFonts w:ascii="Times New Roman" w:eastAsia="黑体" w:cs="Times New Roman" w:hAnsi="Times New Roman"/>
          <w:bCs w:val="0"/>
        </w:rPr>
        <w:t>二、机构设置</w:t>
      </w:r>
      <w:r>
        <w:tab/>
      </w:r>
      <w:r>
        <w:fldChar w:fldCharType="begin"/>
      </w:r>
      <w:r>
        <w:instrText xml:space="preserve"> PAGEREF _Toc1694 </w:instrText>
      </w:r>
      <w:r>
        <w:fldChar w:fldCharType="separate"/>
      </w:r>
      <w:r>
        <w:t>5</w:t>
      </w:r>
      <w:r>
        <w:fldChar w:fldCharType="end"/>
      </w:r>
      <w:r>
        <w:rPr>
          <w:rFonts w:ascii="Times New Roman" w:cs="Times New Roman" w:hAnsi="Times New Roman"/>
        </w:rPr>
        <w:fldChar w:fldCharType="end"/>
      </w:r>
    </w:p>
    <w:p>
      <w:pPr>
        <w:pStyle w:val="20"/>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_Toc24625 </w:instrText>
      </w:r>
      <w:r>
        <w:rPr>
          <w:rFonts w:ascii="Times New Roman" w:cs="Times New Roman" w:hAnsi="Times New Roman"/>
        </w:rPr>
        <w:fldChar w:fldCharType="separate"/>
      </w:r>
      <w:r>
        <w:rPr>
          <w:rFonts w:ascii="Times New Roman" w:eastAsia="黑体" w:cs="Times New Roman" w:hAnsi="Times New Roman"/>
        </w:rPr>
        <w:t>第二部分 202</w:t>
      </w:r>
      <w:r>
        <w:rPr>
          <w:rFonts w:eastAsia="黑体" w:cs="Times New Roman" w:hint="eastAsia"/>
          <w:lang w:val="en-US" w:eastAsia="zh-CN"/>
        </w:rPr>
        <w:t>2</w:t>
      </w:r>
      <w:r>
        <w:rPr>
          <w:rFonts w:ascii="Times New Roman" w:eastAsia="黑体" w:cs="Times New Roman" w:hAnsi="Times New Roman"/>
        </w:rPr>
        <w:t>年度</w:t>
      </w:r>
      <w:r>
        <w:rPr>
          <w:rFonts w:ascii="Times New Roman" w:eastAsia="黑体" w:cs="Times New Roman" w:hAnsi="Times New Roman"/>
          <w:kern w:val="44"/>
          <w:szCs w:val="44"/>
        </w:rPr>
        <w:t>部门决算情况说明</w:t>
      </w:r>
      <w:r>
        <w:tab/>
      </w:r>
      <w:r>
        <w:fldChar w:fldCharType="begin"/>
      </w:r>
      <w:r>
        <w:instrText xml:space="preserve"> PAGEREF _Toc24625 </w:instrText>
      </w:r>
      <w:r>
        <w:fldChar w:fldCharType="separate"/>
      </w:r>
      <w:r>
        <w:t>6</w:t>
      </w:r>
      <w:r>
        <w:fldChar w:fldCharType="end"/>
      </w:r>
      <w:r>
        <w:rPr>
          <w:rFonts w:ascii="Times New Roman" w:cs="Times New Roman" w:hAnsi="Times New Roman"/>
        </w:rPr>
        <w:fldChar w:fldCharType="end"/>
      </w:r>
    </w:p>
    <w:p>
      <w:pPr>
        <w:pStyle w:val="22"/>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_Toc20975 </w:instrText>
      </w:r>
      <w:r>
        <w:rPr>
          <w:rFonts w:ascii="Times New Roman" w:cs="Times New Roman" w:hAnsi="Times New Roman"/>
        </w:rPr>
        <w:fldChar w:fldCharType="separate"/>
      </w:r>
      <w:r>
        <w:rPr>
          <w:rFonts w:ascii="Times New Roman" w:eastAsia="黑体" w:cs="Times New Roman" w:hAnsi="Times New Roman"/>
        </w:rPr>
        <w:t xml:space="preserve">一、 </w:t>
      </w:r>
      <w:r>
        <w:rPr>
          <w:rFonts w:ascii="Times New Roman" w:eastAsia="黑体" w:cs="Times New Roman" w:hAnsi="Times New Roman"/>
          <w:szCs w:val="32"/>
        </w:rPr>
        <w:t>收</w:t>
      </w:r>
      <w:r>
        <w:rPr>
          <w:rFonts w:ascii="Times New Roman" w:eastAsia="黑体" w:cs="Times New Roman" w:hAnsi="Times New Roman"/>
        </w:rPr>
        <w:t>入支出决算总体情况说明</w:t>
      </w:r>
      <w:r>
        <w:tab/>
      </w:r>
      <w:r>
        <w:fldChar w:fldCharType="begin"/>
      </w:r>
      <w:r>
        <w:instrText xml:space="preserve"> PAGEREF _Toc20975 </w:instrText>
      </w:r>
      <w:r>
        <w:fldChar w:fldCharType="separate"/>
      </w:r>
      <w:r>
        <w:t>6</w:t>
      </w:r>
      <w:r>
        <w:fldChar w:fldCharType="end"/>
      </w:r>
      <w:r>
        <w:rPr>
          <w:rFonts w:ascii="Times New Roman" w:cs="Times New Roman" w:hAnsi="Times New Roman"/>
        </w:rPr>
        <w:fldChar w:fldCharType="end"/>
      </w:r>
    </w:p>
    <w:p>
      <w:pPr>
        <w:pStyle w:val="22"/>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_Toc11519 </w:instrText>
      </w:r>
      <w:r>
        <w:rPr>
          <w:rFonts w:ascii="Times New Roman" w:cs="Times New Roman" w:hAnsi="Times New Roman"/>
        </w:rPr>
        <w:fldChar w:fldCharType="separate"/>
      </w:r>
      <w:r>
        <w:rPr>
          <w:rFonts w:ascii="Times New Roman" w:eastAsia="黑体" w:cs="Times New Roman" w:hAnsi="Times New Roman"/>
        </w:rPr>
        <w:t xml:space="preserve">二、 </w:t>
      </w:r>
      <w:r>
        <w:rPr>
          <w:rFonts w:ascii="Times New Roman" w:eastAsia="黑体" w:cs="Times New Roman" w:hAnsi="Times New Roman"/>
          <w:szCs w:val="32"/>
        </w:rPr>
        <w:t>收</w:t>
      </w:r>
      <w:r>
        <w:rPr>
          <w:rFonts w:ascii="Times New Roman" w:eastAsia="黑体" w:cs="Times New Roman" w:hAnsi="Times New Roman"/>
        </w:rPr>
        <w:t>入决算情况说明</w:t>
      </w:r>
      <w:r>
        <w:tab/>
      </w:r>
      <w:r>
        <w:fldChar w:fldCharType="begin"/>
      </w:r>
      <w:r>
        <w:instrText xml:space="preserve"> PAGEREF _Toc11519 </w:instrText>
      </w:r>
      <w:r>
        <w:fldChar w:fldCharType="separate"/>
      </w:r>
      <w:r>
        <w:t>6</w:t>
      </w:r>
      <w:r>
        <w:fldChar w:fldCharType="end"/>
      </w:r>
      <w:r>
        <w:rPr>
          <w:rFonts w:ascii="Times New Roman" w:cs="Times New Roman" w:hAnsi="Times New Roman"/>
        </w:rPr>
        <w:fldChar w:fldCharType="end"/>
      </w:r>
    </w:p>
    <w:p>
      <w:pPr>
        <w:pStyle w:val="22"/>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_Toc18400 </w:instrText>
      </w:r>
      <w:r>
        <w:rPr>
          <w:rFonts w:ascii="Times New Roman" w:cs="Times New Roman" w:hAnsi="Times New Roman"/>
        </w:rPr>
        <w:fldChar w:fldCharType="separate"/>
      </w:r>
      <w:r>
        <w:rPr>
          <w:rFonts w:ascii="Times New Roman" w:eastAsia="仿宋_GB2312" w:cs="Times New Roman" w:hAnsi="Times New Roman"/>
          <w:szCs w:val="32"/>
        </w:rPr>
        <w:t>202</w:t>
      </w:r>
      <w:r>
        <w:rPr>
          <w:rFonts w:eastAsia="仿宋_GB2312" w:cs="Times New Roman" w:hint="eastAsia"/>
          <w:szCs w:val="32"/>
          <w:lang w:val="en-US" w:eastAsia="zh-CN"/>
        </w:rPr>
        <w:t>2</w:t>
      </w:r>
      <w:r>
        <w:rPr>
          <w:rFonts w:ascii="Times New Roman" w:eastAsia="仿宋_GB2312" w:cs="Times New Roman" w:hAnsi="Times New Roman"/>
          <w:szCs w:val="32"/>
        </w:rPr>
        <w:t>年度收入合计</w:t>
      </w:r>
      <w:r>
        <w:rPr>
          <w:rFonts w:ascii="Times New Roman" w:eastAsia="仿宋_GB2312" w:cs="Times New Roman" w:hAnsi="Times New Roman" w:hint="eastAsia"/>
          <w:spacing w:val="-2"/>
          <w:kern w:val="2"/>
          <w:szCs w:val="32"/>
          <w:lang w:val="en-US" w:eastAsia="zh-CN" w:bidi="ar-SA"/>
        </w:rPr>
        <w:t>1664.33</w:t>
      </w:r>
      <w:r>
        <w:rPr>
          <w:rFonts w:ascii="Times New Roman" w:eastAsia="仿宋_GB2312" w:cs="Times New Roman" w:hAnsi="Times New Roman"/>
          <w:szCs w:val="32"/>
        </w:rPr>
        <w:t>万元，其中：一般公共预算财政拨款收入</w:t>
      </w:r>
      <w:r>
        <w:rPr>
          <w:rFonts w:ascii="Times New Roman" w:eastAsia="仿宋_GB2312" w:cs="Times New Roman" w:hAnsi="Times New Roman" w:hint="eastAsia"/>
          <w:spacing w:val="-2"/>
          <w:kern w:val="2"/>
          <w:szCs w:val="32"/>
          <w:lang w:val="en-US" w:eastAsia="zh-CN" w:bidi="ar-SA"/>
        </w:rPr>
        <w:t>1664.33</w:t>
      </w:r>
      <w:r>
        <w:rPr>
          <w:rFonts w:ascii="Times New Roman" w:eastAsia="仿宋_GB2312" w:cs="Times New Roman" w:hAnsi="Times New Roman"/>
          <w:szCs w:val="32"/>
        </w:rPr>
        <w:t>万元，占100%；政府性基金预算财政拨款收入0万元，占0%；国有资本经营预算财政拨款收入0万元，占0%；上级补助收入0万元，占0%；事业收入0万元，占0%；经营收入0万元，占0%；附属单位上缴收入0万元，占0%；其他收入0万元，占0%。本年度财政应返还额度</w:t>
      </w:r>
      <w:r>
        <w:rPr>
          <w:rFonts w:eastAsia="仿宋_GB2312" w:cs="Times New Roman" w:hint="eastAsia"/>
          <w:szCs w:val="32"/>
          <w:lang w:val="en-US" w:eastAsia="zh-CN"/>
        </w:rPr>
        <w:t>0</w:t>
      </w:r>
      <w:r>
        <w:rPr>
          <w:rFonts w:ascii="Times New Roman" w:eastAsia="仿宋_GB2312" w:cs="Times New Roman" w:hAnsi="Times New Roman"/>
          <w:szCs w:val="32"/>
        </w:rPr>
        <w:t>万元。</w:t>
      </w:r>
      <w:r>
        <w:tab/>
      </w:r>
      <w:r>
        <w:fldChar w:fldCharType="begin"/>
      </w:r>
      <w:r>
        <w:instrText xml:space="preserve"> PAGEREF _Toc18400 </w:instrText>
      </w:r>
      <w:r>
        <w:fldChar w:fldCharType="separate"/>
      </w:r>
      <w:r>
        <w:t>6</w:t>
      </w:r>
      <w:r>
        <w:fldChar w:fldCharType="end"/>
      </w:r>
      <w:r>
        <w:rPr>
          <w:rFonts w:ascii="Times New Roman" w:cs="Times New Roman" w:hAnsi="Times New Roman"/>
        </w:rPr>
        <w:fldChar w:fldCharType="end"/>
      </w:r>
    </w:p>
    <w:p>
      <w:pPr>
        <w:pStyle w:val="22"/>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_Toc31803 </w:instrText>
      </w:r>
      <w:r>
        <w:rPr>
          <w:rFonts w:ascii="Times New Roman" w:cs="Times New Roman" w:hAnsi="Times New Roman"/>
        </w:rPr>
        <w:fldChar w:fldCharType="separate"/>
      </w:r>
      <w:r>
        <w:rPr>
          <w:rFonts w:ascii="Times New Roman" w:eastAsia="黑体" w:cs="Times New Roman" w:hAnsi="Times New Roman"/>
        </w:rPr>
        <w:t xml:space="preserve">三、 </w:t>
      </w:r>
      <w:r>
        <w:rPr>
          <w:rFonts w:ascii="Times New Roman" w:eastAsia="黑体" w:cs="Times New Roman" w:hAnsi="Times New Roman"/>
          <w:szCs w:val="32"/>
        </w:rPr>
        <w:t>支</w:t>
      </w:r>
      <w:r>
        <w:rPr>
          <w:rFonts w:ascii="Times New Roman" w:eastAsia="黑体" w:cs="Times New Roman" w:hAnsi="Times New Roman"/>
        </w:rPr>
        <w:t>出决算情况说明</w:t>
      </w:r>
      <w:r>
        <w:tab/>
      </w:r>
      <w:r>
        <w:fldChar w:fldCharType="begin"/>
      </w:r>
      <w:r>
        <w:instrText xml:space="preserve"> PAGEREF _Toc31803 </w:instrText>
      </w:r>
      <w:r>
        <w:fldChar w:fldCharType="separate"/>
      </w:r>
      <w:r>
        <w:t>7</w:t>
      </w:r>
      <w:r>
        <w:fldChar w:fldCharType="end"/>
      </w:r>
      <w:r>
        <w:rPr>
          <w:rFonts w:ascii="Times New Roman" w:cs="Times New Roman" w:hAnsi="Times New Roman"/>
        </w:rPr>
        <w:fldChar w:fldCharType="end"/>
      </w:r>
    </w:p>
    <w:p>
      <w:pPr>
        <w:pStyle w:val="22"/>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_Toc29855 </w:instrText>
      </w:r>
      <w:r>
        <w:rPr>
          <w:rFonts w:ascii="Times New Roman" w:cs="Times New Roman" w:hAnsi="Times New Roman"/>
        </w:rPr>
        <w:fldChar w:fldCharType="separate"/>
      </w:r>
      <w:r>
        <w:rPr>
          <w:rFonts w:ascii="Times New Roman" w:eastAsia="仿宋_GB2312" w:cs="Times New Roman" w:hAnsi="Times New Roman"/>
          <w:szCs w:val="32"/>
        </w:rPr>
        <w:t>202</w:t>
      </w:r>
      <w:r>
        <w:rPr>
          <w:rFonts w:eastAsia="仿宋_GB2312" w:cs="Times New Roman" w:hint="eastAsia"/>
          <w:szCs w:val="32"/>
          <w:lang w:val="en-US" w:eastAsia="zh-CN"/>
        </w:rPr>
        <w:t>2</w:t>
      </w:r>
      <w:r>
        <w:rPr>
          <w:rFonts w:ascii="Times New Roman" w:eastAsia="仿宋_GB2312" w:cs="Times New Roman" w:hAnsi="Times New Roman"/>
          <w:szCs w:val="32"/>
        </w:rPr>
        <w:t>年度支出合计</w:t>
      </w:r>
      <w:r>
        <w:rPr>
          <w:rFonts w:ascii="Times New Roman" w:eastAsia="仿宋_GB2312" w:cs="Times New Roman" w:hAnsi="Times New Roman" w:hint="eastAsia"/>
          <w:spacing w:val="-2"/>
          <w:kern w:val="2"/>
          <w:szCs w:val="32"/>
          <w:lang w:val="en-US" w:eastAsia="zh-CN" w:bidi="ar-SA"/>
        </w:rPr>
        <w:t>1664.33</w:t>
      </w:r>
      <w:r>
        <w:rPr>
          <w:rFonts w:ascii="Times New Roman" w:eastAsia="仿宋_GB2312" w:cs="Times New Roman" w:hAnsi="Times New Roman"/>
          <w:szCs w:val="32"/>
        </w:rPr>
        <w:t>万元，其中：基本支出</w:t>
      </w:r>
      <w:r>
        <w:rPr>
          <w:rFonts w:ascii="仿宋_GB2312" w:eastAsia="仿宋_GB2312" w:hint="eastAsia"/>
          <w:bCs/>
          <w:szCs w:val="30"/>
          <w:lang w:val="en-US" w:eastAsia="zh-CN"/>
        </w:rPr>
        <w:t>1009.82</w:t>
      </w:r>
      <w:r>
        <w:rPr>
          <w:rFonts w:ascii="Times New Roman" w:eastAsia="仿宋_GB2312" w:cs="Times New Roman" w:hAnsi="Times New Roman"/>
          <w:szCs w:val="32"/>
        </w:rPr>
        <w:t>万元，占</w:t>
      </w:r>
      <w:r>
        <w:rPr>
          <w:rFonts w:eastAsia="仿宋_GB2312" w:cs="Times New Roman" w:hint="eastAsia"/>
          <w:szCs w:val="32"/>
          <w:lang w:val="en-US" w:eastAsia="zh-CN"/>
        </w:rPr>
        <w:t>60.67</w:t>
      </w:r>
      <w:r>
        <w:rPr>
          <w:rFonts w:ascii="Times New Roman" w:eastAsia="仿宋_GB2312" w:cs="Times New Roman" w:hAnsi="Times New Roman"/>
          <w:szCs w:val="32"/>
        </w:rPr>
        <w:t>%；项目支出</w:t>
      </w:r>
      <w:r>
        <w:rPr>
          <w:rFonts w:ascii="Times New Roman" w:eastAsia="仿宋_GB2312" w:cs="Times New Roman" w:hAnsi="Times New Roman" w:hint="eastAsia"/>
          <w:spacing w:val="-2"/>
          <w:kern w:val="2"/>
          <w:szCs w:val="32"/>
          <w:lang w:val="en-US" w:eastAsia="zh-CN" w:bidi="ar-SA"/>
        </w:rPr>
        <w:t>654.51</w:t>
      </w:r>
      <w:r>
        <w:rPr>
          <w:rFonts w:ascii="Times New Roman" w:eastAsia="仿宋_GB2312" w:cs="Times New Roman" w:hAnsi="Times New Roman"/>
          <w:szCs w:val="32"/>
        </w:rPr>
        <w:t>万元，占</w:t>
      </w:r>
      <w:r>
        <w:rPr>
          <w:rFonts w:eastAsia="仿宋_GB2312" w:cs="Times New Roman" w:hint="eastAsia"/>
          <w:szCs w:val="32"/>
          <w:lang w:val="en-US" w:eastAsia="zh-CN"/>
        </w:rPr>
        <w:t>3</w:t>
      </w:r>
      <w:r>
        <w:rPr>
          <w:rFonts w:ascii="Times New Roman" w:eastAsia="仿宋_GB2312" w:cs="Times New Roman" w:hAnsi="Times New Roman" w:hint="eastAsia"/>
          <w:spacing w:val="-2"/>
          <w:kern w:val="2"/>
          <w:szCs w:val="32"/>
          <w:lang w:val="en-US" w:eastAsia="zh-CN" w:bidi="ar-SA"/>
        </w:rPr>
        <w:t>9.33</w:t>
      </w:r>
      <w:r>
        <w:rPr>
          <w:rFonts w:ascii="Times New Roman" w:eastAsia="仿宋_GB2312" w:cs="Times New Roman" w:hAnsi="Times New Roman"/>
          <w:szCs w:val="32"/>
        </w:rPr>
        <w:t>%；上缴上级支出0万元，占0%；经营支出0万元，占0%；对附属单位补助支出0万元，占0%。</w:t>
      </w:r>
      <w:r>
        <w:tab/>
      </w:r>
      <w:r>
        <w:fldChar w:fldCharType="begin"/>
      </w:r>
      <w:r>
        <w:instrText xml:space="preserve"> PAGEREF _Toc29855 </w:instrText>
      </w:r>
      <w:r>
        <w:fldChar w:fldCharType="separate"/>
      </w:r>
      <w:r>
        <w:t>7</w:t>
      </w:r>
      <w:r>
        <w:fldChar w:fldCharType="end"/>
      </w:r>
      <w:r>
        <w:rPr>
          <w:rFonts w:ascii="Times New Roman" w:cs="Times New Roman" w:hAnsi="Times New Roman"/>
        </w:rPr>
        <w:fldChar w:fldCharType="end"/>
      </w:r>
    </w:p>
    <w:p>
      <w:pPr>
        <w:pStyle w:val="22"/>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_Toc7622 </w:instrText>
      </w:r>
      <w:r>
        <w:rPr>
          <w:rFonts w:ascii="Times New Roman" w:cs="Times New Roman" w:hAnsi="Times New Roman"/>
        </w:rPr>
        <w:fldChar w:fldCharType="separate"/>
      </w:r>
      <w:r>
        <w:rPr>
          <w:rFonts w:ascii="Times New Roman" w:eastAsia="黑体" w:cs="Times New Roman" w:hAnsi="Times New Roman"/>
          <w:szCs w:val="32"/>
        </w:rPr>
        <w:t>四、财</w:t>
      </w:r>
      <w:r>
        <w:rPr>
          <w:rFonts w:ascii="Times New Roman" w:eastAsia="黑体" w:cs="Times New Roman" w:hAnsi="Times New Roman"/>
        </w:rPr>
        <w:t>政拨款收入支出决算总体情况说明</w:t>
      </w:r>
      <w:r>
        <w:tab/>
      </w:r>
      <w:r>
        <w:fldChar w:fldCharType="begin"/>
      </w:r>
      <w:r>
        <w:instrText xml:space="preserve"> PAGEREF _Toc7622 </w:instrText>
      </w:r>
      <w:r>
        <w:fldChar w:fldCharType="separate"/>
      </w:r>
      <w:r>
        <w:t>8</w:t>
      </w:r>
      <w:r>
        <w:fldChar w:fldCharType="end"/>
      </w:r>
      <w:r>
        <w:rPr>
          <w:rFonts w:ascii="Times New Roman" w:cs="Times New Roman" w:hAnsi="Times New Roman"/>
        </w:rPr>
        <w:fldChar w:fldCharType="end"/>
      </w:r>
    </w:p>
    <w:p>
      <w:pPr>
        <w:pStyle w:val="22"/>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_Toc13134 </w:instrText>
      </w:r>
      <w:r>
        <w:rPr>
          <w:rFonts w:ascii="Times New Roman" w:cs="Times New Roman" w:hAnsi="Times New Roman"/>
        </w:rPr>
        <w:fldChar w:fldCharType="separate"/>
      </w:r>
      <w:r>
        <w:rPr>
          <w:rFonts w:ascii="Times New Roman" w:eastAsia="黑体" w:cs="Times New Roman" w:hAnsi="Times New Roman"/>
          <w:szCs w:val="32"/>
        </w:rPr>
        <w:t>五、一</w:t>
      </w:r>
      <w:r>
        <w:rPr>
          <w:rFonts w:ascii="Times New Roman" w:eastAsia="黑体" w:cs="Times New Roman" w:hAnsi="Times New Roman"/>
        </w:rPr>
        <w:t>般公共预算财政拨款支出决算情况说明</w:t>
      </w:r>
      <w:r>
        <w:tab/>
      </w:r>
      <w:r>
        <w:fldChar w:fldCharType="begin"/>
      </w:r>
      <w:r>
        <w:instrText xml:space="preserve"> PAGEREF _Toc13134 </w:instrText>
      </w:r>
      <w:r>
        <w:fldChar w:fldCharType="separate"/>
      </w:r>
      <w:r>
        <w:t>8</w:t>
      </w:r>
      <w:r>
        <w:fldChar w:fldCharType="end"/>
      </w:r>
      <w:r>
        <w:rPr>
          <w:rFonts w:ascii="Times New Roman" w:cs="Times New Roman" w:hAnsi="Times New Roman"/>
        </w:rPr>
        <w:fldChar w:fldCharType="end"/>
      </w:r>
    </w:p>
    <w:p>
      <w:pPr>
        <w:pStyle w:val="22"/>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_Toc10224 </w:instrText>
      </w:r>
      <w:r>
        <w:rPr>
          <w:rFonts w:ascii="Times New Roman" w:cs="Times New Roman" w:hAnsi="Times New Roman"/>
        </w:rPr>
        <w:fldChar w:fldCharType="separate"/>
      </w:r>
      <w:r>
        <w:rPr>
          <w:rFonts w:ascii="Times New Roman" w:eastAsia="黑体" w:cs="Times New Roman" w:hAnsi="Times New Roman"/>
          <w:szCs w:val="32"/>
        </w:rPr>
        <w:t>六、一</w:t>
      </w:r>
      <w:r>
        <w:rPr>
          <w:rFonts w:ascii="Times New Roman" w:eastAsia="黑体" w:cs="Times New Roman" w:hAnsi="Times New Roman"/>
        </w:rPr>
        <w:t>般公共预算财政拨款基本支出决算情况说明</w:t>
      </w:r>
      <w:r>
        <w:tab/>
      </w:r>
      <w:r>
        <w:fldChar w:fldCharType="begin"/>
      </w:r>
      <w:r>
        <w:instrText xml:space="preserve"> PAGEREF _Toc10224 </w:instrText>
      </w:r>
      <w:r>
        <w:fldChar w:fldCharType="separate"/>
      </w:r>
      <w:r>
        <w:t>11</w:t>
      </w:r>
      <w:r>
        <w:fldChar w:fldCharType="end"/>
      </w:r>
      <w:r>
        <w:rPr>
          <w:rFonts w:ascii="Times New Roman" w:cs="Times New Roman" w:hAnsi="Times New Roman"/>
        </w:rPr>
        <w:fldChar w:fldCharType="end"/>
      </w:r>
    </w:p>
    <w:p>
      <w:pPr>
        <w:pStyle w:val="22"/>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_Toc12745 </w:instrText>
      </w:r>
      <w:r>
        <w:rPr>
          <w:rFonts w:ascii="Times New Roman" w:cs="Times New Roman" w:hAnsi="Times New Roman"/>
        </w:rPr>
        <w:fldChar w:fldCharType="separate"/>
      </w:r>
      <w:r>
        <w:rPr>
          <w:rFonts w:ascii="Times New Roman" w:eastAsia="黑体" w:cs="Times New Roman" w:hAnsi="Times New Roman"/>
          <w:szCs w:val="32"/>
        </w:rPr>
        <w:t>七、</w:t>
      </w:r>
      <w:r>
        <w:rPr>
          <w:rFonts w:ascii="Times New Roman" w:eastAsia="黑体" w:cs="Times New Roman" w:hAnsi="Times New Roman"/>
        </w:rPr>
        <w:t>“三公”经费财政拨款支出决算情况说明</w:t>
      </w:r>
      <w:r>
        <w:tab/>
      </w:r>
      <w:r>
        <w:fldChar w:fldCharType="begin"/>
      </w:r>
      <w:r>
        <w:instrText xml:space="preserve"> PAGEREF _Toc12745 </w:instrText>
      </w:r>
      <w:r>
        <w:fldChar w:fldCharType="separate"/>
      </w:r>
      <w:r>
        <w:t>11</w:t>
      </w:r>
      <w:r>
        <w:fldChar w:fldCharType="end"/>
      </w:r>
      <w:r>
        <w:rPr>
          <w:rFonts w:ascii="Times New Roman" w:cs="Times New Roman" w:hAnsi="Times New Roman"/>
        </w:rPr>
        <w:fldChar w:fldCharType="end"/>
      </w:r>
    </w:p>
    <w:p>
      <w:pPr>
        <w:pStyle w:val="22"/>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_Toc1712 </w:instrText>
      </w:r>
      <w:r>
        <w:rPr>
          <w:rFonts w:ascii="Times New Roman" w:cs="Times New Roman" w:hAnsi="Times New Roman"/>
        </w:rPr>
        <w:fldChar w:fldCharType="separate"/>
      </w:r>
      <w:r>
        <w:rPr>
          <w:rFonts w:ascii="Times New Roman" w:eastAsia="黑体" w:cs="Times New Roman" w:hAnsi="Times New Roman"/>
          <w:szCs w:val="32"/>
        </w:rPr>
        <w:t>八、</w:t>
      </w:r>
      <w:r>
        <w:rPr>
          <w:rFonts w:ascii="Times New Roman" w:eastAsia="黑体" w:cs="Times New Roman" w:hAnsi="Times New Roman"/>
        </w:rPr>
        <w:t>政府性基金预算支出决算情况说明</w:t>
      </w:r>
      <w:r>
        <w:tab/>
      </w:r>
      <w:r>
        <w:fldChar w:fldCharType="begin"/>
      </w:r>
      <w:r>
        <w:instrText xml:space="preserve"> PAGEREF _Toc1712 </w:instrText>
      </w:r>
      <w:r>
        <w:fldChar w:fldCharType="separate"/>
      </w:r>
      <w:r>
        <w:t>13</w:t>
      </w:r>
      <w:r>
        <w:fldChar w:fldCharType="end"/>
      </w:r>
      <w:r>
        <w:rPr>
          <w:rFonts w:ascii="Times New Roman" w:cs="Times New Roman" w:hAnsi="Times New Roman"/>
        </w:rPr>
        <w:fldChar w:fldCharType="end"/>
      </w:r>
    </w:p>
    <w:p>
      <w:pPr>
        <w:pStyle w:val="22"/>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_Toc29584 </w:instrText>
      </w:r>
      <w:r>
        <w:rPr>
          <w:rFonts w:ascii="Times New Roman" w:cs="Times New Roman" w:hAnsi="Times New Roman"/>
        </w:rPr>
        <w:fldChar w:fldCharType="separate"/>
      </w:r>
      <w:r>
        <w:rPr>
          <w:rFonts w:ascii="Times New Roman" w:eastAsia="黑体" w:cs="Times New Roman" w:hAnsi="Times New Roman" w:hint="eastAsia"/>
        </w:rPr>
        <w:t xml:space="preserve">九、 </w:t>
      </w:r>
      <w:r>
        <w:rPr>
          <w:rFonts w:ascii="Times New Roman" w:eastAsia="黑体" w:cs="Times New Roman" w:hAnsi="Times New Roman"/>
        </w:rPr>
        <w:t>国有资本经营预算支出决算情况说明</w:t>
      </w:r>
      <w:r>
        <w:tab/>
      </w:r>
      <w:r>
        <w:fldChar w:fldCharType="begin"/>
      </w:r>
      <w:r>
        <w:instrText xml:space="preserve"> PAGEREF _Toc29584 </w:instrText>
      </w:r>
      <w:r>
        <w:fldChar w:fldCharType="separate"/>
      </w:r>
      <w:r>
        <w:t>13</w:t>
      </w:r>
      <w:r>
        <w:fldChar w:fldCharType="end"/>
      </w:r>
      <w:r>
        <w:rPr>
          <w:rFonts w:ascii="Times New Roman" w:cs="Times New Roman" w:hAnsi="Times New Roman"/>
        </w:rPr>
        <w:fldChar w:fldCharType="end"/>
      </w:r>
    </w:p>
    <w:p>
      <w:pPr>
        <w:pStyle w:val="22"/>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_Toc24933 </w:instrText>
      </w:r>
      <w:r>
        <w:rPr>
          <w:rFonts w:ascii="Times New Roman" w:cs="Times New Roman" w:hAnsi="Times New Roman"/>
        </w:rPr>
        <w:fldChar w:fldCharType="separate"/>
      </w:r>
      <w:r>
        <w:rPr>
          <w:rFonts w:ascii="Times New Roman" w:eastAsia="黑体" w:cs="Times New Roman" w:hAnsi="Times New Roman" w:hint="eastAsia"/>
        </w:rPr>
        <w:t xml:space="preserve">十、 </w:t>
      </w:r>
      <w:r>
        <w:rPr>
          <w:rFonts w:ascii="Times New Roman" w:eastAsia="黑体" w:cs="Times New Roman" w:hAnsi="Times New Roman"/>
        </w:rPr>
        <w:t>其他重要事项的情况说明</w:t>
      </w:r>
      <w:r>
        <w:tab/>
      </w:r>
      <w:r>
        <w:fldChar w:fldCharType="begin"/>
      </w:r>
      <w:r>
        <w:instrText xml:space="preserve"> PAGEREF _Toc24933 </w:instrText>
      </w:r>
      <w:r>
        <w:fldChar w:fldCharType="separate"/>
      </w:r>
      <w:r>
        <w:t>13</w:t>
      </w:r>
      <w:r>
        <w:fldChar w:fldCharType="end"/>
      </w:r>
      <w:r>
        <w:rPr>
          <w:rFonts w:ascii="Times New Roman" w:cs="Times New Roman" w:hAnsi="Times New Roman"/>
        </w:rPr>
        <w:fldChar w:fldCharType="end"/>
      </w:r>
    </w:p>
    <w:p>
      <w:pPr>
        <w:pStyle w:val="20"/>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_Toc21753 </w:instrText>
      </w:r>
      <w:r>
        <w:rPr>
          <w:rFonts w:ascii="Times New Roman" w:cs="Times New Roman" w:hAnsi="Times New Roman"/>
        </w:rPr>
        <w:fldChar w:fldCharType="separate"/>
      </w:r>
      <w:r>
        <w:rPr>
          <w:rFonts w:ascii="Times New Roman" w:eastAsia="黑体" w:cs="Times New Roman" w:hAnsi="Times New Roman" w:hint="eastAsia"/>
        </w:rPr>
        <w:t xml:space="preserve">第三部分 </w:t>
      </w:r>
      <w:r>
        <w:rPr>
          <w:rFonts w:ascii="Times New Roman" w:eastAsia="黑体" w:cs="Times New Roman" w:hAnsi="Times New Roman"/>
          <w:szCs w:val="44"/>
        </w:rPr>
        <w:t>名</w:t>
      </w:r>
      <w:r>
        <w:rPr>
          <w:rFonts w:ascii="Times New Roman" w:eastAsia="黑体" w:cs="Times New Roman" w:hAnsi="Times New Roman"/>
        </w:rPr>
        <w:t>词解释</w:t>
      </w:r>
      <w:r>
        <w:tab/>
      </w:r>
      <w:r>
        <w:fldChar w:fldCharType="begin"/>
      </w:r>
      <w:r>
        <w:instrText xml:space="preserve"> PAGEREF _Toc21753 </w:instrText>
      </w:r>
      <w:r>
        <w:fldChar w:fldCharType="separate"/>
      </w:r>
      <w:r>
        <w:t>16</w:t>
      </w:r>
      <w:r>
        <w:fldChar w:fldCharType="end"/>
      </w:r>
      <w:r>
        <w:rPr>
          <w:rFonts w:ascii="Times New Roman" w:cs="Times New Roman" w:hAnsi="Times New Roman"/>
        </w:rPr>
        <w:fldChar w:fldCharType="end"/>
      </w:r>
    </w:p>
    <w:p>
      <w:pPr>
        <w:pStyle w:val="20"/>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_Toc29616 </w:instrText>
      </w:r>
      <w:r>
        <w:rPr>
          <w:rFonts w:ascii="Times New Roman" w:cs="Times New Roman" w:hAnsi="Times New Roman"/>
        </w:rPr>
        <w:fldChar w:fldCharType="separate"/>
      </w:r>
      <w:r>
        <w:rPr>
          <w:rFonts w:ascii="Times New Roman" w:eastAsia="黑体" w:cs="Times New Roman" w:hAnsi="Times New Roman"/>
          <w:szCs w:val="44"/>
        </w:rPr>
        <w:t>第</w:t>
      </w:r>
      <w:r>
        <w:rPr>
          <w:rFonts w:ascii="Times New Roman" w:eastAsia="黑体" w:cs="Times New Roman" w:hAnsi="Times New Roman"/>
        </w:rPr>
        <w:t>四部分 附件</w:t>
      </w:r>
      <w:r>
        <w:tab/>
      </w:r>
      <w:r>
        <w:fldChar w:fldCharType="begin"/>
      </w:r>
      <w:r>
        <w:instrText xml:space="preserve"> PAGEREF _Toc29616 </w:instrText>
      </w:r>
      <w:r>
        <w:fldChar w:fldCharType="separate"/>
      </w:r>
      <w:r>
        <w:t>18</w:t>
      </w:r>
      <w:r>
        <w:fldChar w:fldCharType="end"/>
      </w:r>
      <w:r>
        <w:rPr>
          <w:rFonts w:ascii="Times New Roman" w:cs="Times New Roman" w:hAnsi="Times New Roman"/>
        </w:rPr>
        <w:fldChar w:fldCharType="end"/>
      </w:r>
    </w:p>
    <w:p>
      <w:pPr>
        <w:pStyle w:val="20"/>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_Toc22819 </w:instrText>
      </w:r>
      <w:r>
        <w:rPr>
          <w:rFonts w:ascii="Times New Roman" w:cs="Times New Roman" w:hAnsi="Times New Roman"/>
        </w:rPr>
        <w:fldChar w:fldCharType="separate"/>
      </w:r>
      <w:r>
        <w:rPr>
          <w:rFonts w:ascii="Times New Roman" w:eastAsia="黑体" w:cs="Times New Roman" w:hAnsi="Times New Roman"/>
          <w:szCs w:val="32"/>
        </w:rPr>
        <w:t>附件</w:t>
      </w:r>
      <w:r>
        <w:tab/>
      </w:r>
      <w:r>
        <w:fldChar w:fldCharType="begin"/>
      </w:r>
      <w:r>
        <w:instrText xml:space="preserve"> PAGEREF _Toc22819 </w:instrText>
      </w:r>
      <w:r>
        <w:fldChar w:fldCharType="separate"/>
      </w:r>
      <w:r>
        <w:t>18</w:t>
      </w:r>
      <w:r>
        <w:fldChar w:fldCharType="end"/>
      </w:r>
      <w:r>
        <w:rPr>
          <w:rFonts w:ascii="Times New Roman" w:cs="Times New Roman" w:hAnsi="Times New Roman"/>
        </w:rPr>
        <w:fldChar w:fldCharType="end"/>
      </w:r>
    </w:p>
    <w:p>
      <w:pPr>
        <w:pStyle w:val="20"/>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_Toc6708 </w:instrText>
      </w:r>
      <w:r>
        <w:rPr>
          <w:rFonts w:ascii="Times New Roman" w:cs="Times New Roman" w:hAnsi="Times New Roman"/>
        </w:rPr>
        <w:fldChar w:fldCharType="separate"/>
      </w:r>
      <w:r>
        <w:rPr>
          <w:rFonts w:ascii="Times New Roman" w:eastAsia="黑体" w:cs="Times New Roman" w:hAnsi="Times New Roman"/>
          <w:szCs w:val="44"/>
        </w:rPr>
        <w:t>第</w:t>
      </w:r>
      <w:r>
        <w:rPr>
          <w:rFonts w:ascii="Times New Roman" w:eastAsia="黑体" w:cs="Times New Roman" w:hAnsi="Times New Roman"/>
        </w:rPr>
        <w:t>五部分 附表</w:t>
      </w:r>
      <w:r>
        <w:tab/>
      </w:r>
      <w:r>
        <w:fldChar w:fldCharType="begin"/>
      </w:r>
      <w:r>
        <w:instrText xml:space="preserve"> PAGEREF _Toc6708 </w:instrText>
      </w:r>
      <w:r>
        <w:fldChar w:fldCharType="separate"/>
      </w:r>
      <w:r>
        <w:t>24</w:t>
      </w:r>
      <w:r>
        <w:fldChar w:fldCharType="end"/>
      </w:r>
      <w:r>
        <w:rPr>
          <w:rFonts w:ascii="Times New Roman" w:cs="Times New Roman" w:hAnsi="Times New Roman"/>
        </w:rPr>
        <w:fldChar w:fldCharType="end"/>
      </w:r>
    </w:p>
    <w:p>
      <w:pPr>
        <w:pStyle w:val="22"/>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_Toc8248 </w:instrText>
      </w:r>
      <w:r>
        <w:rPr>
          <w:rFonts w:ascii="Times New Roman" w:cs="Times New Roman" w:hAnsi="Times New Roman"/>
        </w:rPr>
        <w:fldChar w:fldCharType="separate"/>
      </w:r>
      <w:r>
        <w:rPr>
          <w:rFonts w:ascii="Times New Roman" w:eastAsia="仿宋" w:cs="Times New Roman" w:hAnsi="Times New Roman"/>
        </w:rPr>
        <w:t>一、收</w:t>
      </w:r>
      <w:r>
        <w:rPr>
          <w:rFonts w:ascii="Times New Roman" w:eastAsia="仿宋" w:cs="Times New Roman" w:hAnsi="Times New Roman"/>
          <w:bCs w:val="0"/>
        </w:rPr>
        <w:t>入支出决算总表</w:t>
      </w:r>
      <w:r>
        <w:tab/>
      </w:r>
      <w:r>
        <w:fldChar w:fldCharType="begin"/>
      </w:r>
      <w:r>
        <w:instrText xml:space="preserve"> PAGEREF _Toc8248 </w:instrText>
      </w:r>
      <w:r>
        <w:fldChar w:fldCharType="separate"/>
      </w:r>
      <w:r>
        <w:t>24</w:t>
      </w:r>
      <w:r>
        <w:fldChar w:fldCharType="end"/>
      </w:r>
      <w:r>
        <w:rPr>
          <w:rFonts w:ascii="Times New Roman" w:cs="Times New Roman" w:hAnsi="Times New Roman"/>
        </w:rPr>
        <w:fldChar w:fldCharType="end"/>
      </w:r>
    </w:p>
    <w:p>
      <w:pPr>
        <w:pStyle w:val="22"/>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_Toc6712 </w:instrText>
      </w:r>
      <w:r>
        <w:rPr>
          <w:rFonts w:ascii="Times New Roman" w:cs="Times New Roman" w:hAnsi="Times New Roman"/>
        </w:rPr>
        <w:fldChar w:fldCharType="separate"/>
      </w:r>
      <w:r>
        <w:rPr>
          <w:rFonts w:ascii="Times New Roman" w:eastAsia="仿宋" w:cs="Times New Roman" w:hAnsi="Times New Roman"/>
        </w:rPr>
        <w:t>二、收</w:t>
      </w:r>
      <w:r>
        <w:rPr>
          <w:rFonts w:ascii="Times New Roman" w:eastAsia="仿宋" w:cs="Times New Roman" w:hAnsi="Times New Roman"/>
          <w:bCs w:val="0"/>
        </w:rPr>
        <w:t>入决算表</w:t>
      </w:r>
      <w:r>
        <w:tab/>
      </w:r>
      <w:r>
        <w:fldChar w:fldCharType="begin"/>
      </w:r>
      <w:r>
        <w:instrText xml:space="preserve"> PAGEREF _Toc6712 </w:instrText>
      </w:r>
      <w:r>
        <w:fldChar w:fldCharType="separate"/>
      </w:r>
      <w:r>
        <w:t>24</w:t>
      </w:r>
      <w:r>
        <w:fldChar w:fldCharType="end"/>
      </w:r>
      <w:r>
        <w:rPr>
          <w:rFonts w:ascii="Times New Roman" w:cs="Times New Roman" w:hAnsi="Times New Roman"/>
        </w:rPr>
        <w:fldChar w:fldCharType="end"/>
      </w:r>
    </w:p>
    <w:p>
      <w:pPr>
        <w:pStyle w:val="22"/>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_Toc4350 </w:instrText>
      </w:r>
      <w:r>
        <w:rPr>
          <w:rFonts w:ascii="Times New Roman" w:cs="Times New Roman" w:hAnsi="Times New Roman"/>
        </w:rPr>
        <w:fldChar w:fldCharType="separate"/>
      </w:r>
      <w:r>
        <w:rPr>
          <w:rFonts w:ascii="Times New Roman" w:eastAsia="仿宋" w:cs="Times New Roman" w:hAnsi="Times New Roman"/>
          <w:bCs w:val="0"/>
        </w:rPr>
        <w:t>三、</w:t>
      </w:r>
      <w:r>
        <w:rPr>
          <w:rFonts w:ascii="Times New Roman" w:eastAsia="仿宋" w:cs="Times New Roman" w:hAnsi="Times New Roman"/>
        </w:rPr>
        <w:t>支</w:t>
      </w:r>
      <w:r>
        <w:rPr>
          <w:rFonts w:ascii="Times New Roman" w:eastAsia="仿宋" w:cs="Times New Roman" w:hAnsi="Times New Roman"/>
          <w:bCs w:val="0"/>
        </w:rPr>
        <w:t>出决算表</w:t>
      </w:r>
      <w:r>
        <w:tab/>
      </w:r>
      <w:r>
        <w:fldChar w:fldCharType="begin"/>
      </w:r>
      <w:r>
        <w:instrText xml:space="preserve"> PAGEREF _Toc4350 </w:instrText>
      </w:r>
      <w:r>
        <w:fldChar w:fldCharType="separate"/>
      </w:r>
      <w:r>
        <w:t>24</w:t>
      </w:r>
      <w:r>
        <w:fldChar w:fldCharType="end"/>
      </w:r>
      <w:r>
        <w:rPr>
          <w:rFonts w:ascii="Times New Roman" w:cs="Times New Roman" w:hAnsi="Times New Roman"/>
        </w:rPr>
        <w:fldChar w:fldCharType="end"/>
      </w:r>
    </w:p>
    <w:p>
      <w:pPr>
        <w:pStyle w:val="22"/>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_Toc9094 </w:instrText>
      </w:r>
      <w:r>
        <w:rPr>
          <w:rFonts w:ascii="Times New Roman" w:cs="Times New Roman" w:hAnsi="Times New Roman"/>
        </w:rPr>
        <w:fldChar w:fldCharType="separate"/>
      </w:r>
      <w:r>
        <w:rPr>
          <w:rFonts w:ascii="Times New Roman" w:eastAsia="仿宋" w:cs="Times New Roman" w:hAnsi="Times New Roman"/>
          <w:bCs w:val="0"/>
        </w:rPr>
        <w:t>四、</w:t>
      </w:r>
      <w:r>
        <w:rPr>
          <w:rFonts w:ascii="Times New Roman" w:eastAsia="仿宋" w:cs="Times New Roman" w:hAnsi="Times New Roman"/>
        </w:rPr>
        <w:t>财</w:t>
      </w:r>
      <w:r>
        <w:rPr>
          <w:rFonts w:ascii="Times New Roman" w:eastAsia="仿宋" w:cs="Times New Roman" w:hAnsi="Times New Roman"/>
          <w:bCs w:val="0"/>
        </w:rPr>
        <w:t>政拨款收入支出决算总表</w:t>
      </w:r>
      <w:r>
        <w:tab/>
      </w:r>
      <w:r>
        <w:fldChar w:fldCharType="begin"/>
      </w:r>
      <w:r>
        <w:instrText xml:space="preserve"> PAGEREF _Toc9094 </w:instrText>
      </w:r>
      <w:r>
        <w:fldChar w:fldCharType="separate"/>
      </w:r>
      <w:r>
        <w:t>24</w:t>
      </w:r>
      <w:r>
        <w:fldChar w:fldCharType="end"/>
      </w:r>
      <w:r>
        <w:rPr>
          <w:rFonts w:ascii="Times New Roman" w:cs="Times New Roman" w:hAnsi="Times New Roman"/>
        </w:rPr>
        <w:fldChar w:fldCharType="end"/>
      </w:r>
    </w:p>
    <w:p>
      <w:pPr>
        <w:pStyle w:val="22"/>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_Toc22482 </w:instrText>
      </w:r>
      <w:r>
        <w:rPr>
          <w:rFonts w:ascii="Times New Roman" w:cs="Times New Roman" w:hAnsi="Times New Roman"/>
        </w:rPr>
        <w:fldChar w:fldCharType="separate"/>
      </w:r>
      <w:r>
        <w:rPr>
          <w:rFonts w:ascii="Times New Roman" w:eastAsia="仿宋" w:cs="Times New Roman" w:hAnsi="Times New Roman"/>
          <w:bCs w:val="0"/>
        </w:rPr>
        <w:t>五、</w:t>
      </w:r>
      <w:r>
        <w:rPr>
          <w:rFonts w:ascii="Times New Roman" w:eastAsia="仿宋" w:cs="Times New Roman" w:hAnsi="Times New Roman"/>
        </w:rPr>
        <w:t>财</w:t>
      </w:r>
      <w:r>
        <w:rPr>
          <w:rFonts w:ascii="Times New Roman" w:eastAsia="仿宋" w:cs="Times New Roman" w:hAnsi="Times New Roman"/>
          <w:bCs w:val="0"/>
        </w:rPr>
        <w:t>政拨款支出决算明细表</w:t>
      </w:r>
      <w:r>
        <w:tab/>
      </w:r>
      <w:r>
        <w:fldChar w:fldCharType="begin"/>
      </w:r>
      <w:r>
        <w:instrText xml:space="preserve"> PAGEREF _Toc22482 </w:instrText>
      </w:r>
      <w:r>
        <w:fldChar w:fldCharType="separate"/>
      </w:r>
      <w:r>
        <w:t>24</w:t>
      </w:r>
      <w:r>
        <w:fldChar w:fldCharType="end"/>
      </w:r>
      <w:r>
        <w:rPr>
          <w:rFonts w:ascii="Times New Roman" w:cs="Times New Roman" w:hAnsi="Times New Roman"/>
        </w:rPr>
        <w:fldChar w:fldCharType="end"/>
      </w:r>
    </w:p>
    <w:p>
      <w:pPr>
        <w:pStyle w:val="22"/>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_Toc17906 </w:instrText>
      </w:r>
      <w:r>
        <w:rPr>
          <w:rFonts w:ascii="Times New Roman" w:cs="Times New Roman" w:hAnsi="Times New Roman"/>
        </w:rPr>
        <w:fldChar w:fldCharType="separate"/>
      </w:r>
      <w:r>
        <w:rPr>
          <w:rFonts w:ascii="Times New Roman" w:eastAsia="仿宋" w:cs="Times New Roman" w:hAnsi="Times New Roman"/>
          <w:bCs w:val="0"/>
        </w:rPr>
        <w:t>六、</w:t>
      </w:r>
      <w:r>
        <w:rPr>
          <w:rFonts w:ascii="Times New Roman" w:eastAsia="仿宋" w:cs="Times New Roman" w:hAnsi="Times New Roman"/>
        </w:rPr>
        <w:t>一</w:t>
      </w:r>
      <w:r>
        <w:rPr>
          <w:rFonts w:ascii="Times New Roman" w:eastAsia="仿宋" w:cs="Times New Roman" w:hAnsi="Times New Roman"/>
          <w:bCs w:val="0"/>
        </w:rPr>
        <w:t>般公共预算财政拨款支出决算表</w:t>
      </w:r>
      <w:r>
        <w:tab/>
      </w:r>
      <w:r>
        <w:fldChar w:fldCharType="begin"/>
      </w:r>
      <w:r>
        <w:instrText xml:space="preserve"> PAGEREF _Toc17906 </w:instrText>
      </w:r>
      <w:r>
        <w:fldChar w:fldCharType="separate"/>
      </w:r>
      <w:r>
        <w:t>24</w:t>
      </w:r>
      <w:r>
        <w:fldChar w:fldCharType="end"/>
      </w:r>
      <w:r>
        <w:rPr>
          <w:rFonts w:ascii="Times New Roman" w:cs="Times New Roman" w:hAnsi="Times New Roman"/>
        </w:rPr>
        <w:fldChar w:fldCharType="end"/>
      </w:r>
    </w:p>
    <w:p>
      <w:pPr>
        <w:pStyle w:val="22"/>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_Toc11894 </w:instrText>
      </w:r>
      <w:r>
        <w:rPr>
          <w:rFonts w:ascii="Times New Roman" w:cs="Times New Roman" w:hAnsi="Times New Roman"/>
        </w:rPr>
        <w:fldChar w:fldCharType="separate"/>
      </w:r>
      <w:r>
        <w:rPr>
          <w:rFonts w:ascii="Times New Roman" w:eastAsia="仿宋" w:cs="Times New Roman" w:hAnsi="Times New Roman"/>
          <w:bCs w:val="0"/>
        </w:rPr>
        <w:t>七、</w:t>
      </w:r>
      <w:r>
        <w:rPr>
          <w:rFonts w:ascii="Times New Roman" w:eastAsia="仿宋" w:cs="Times New Roman" w:hAnsi="Times New Roman"/>
        </w:rPr>
        <w:t>一</w:t>
      </w:r>
      <w:r>
        <w:rPr>
          <w:rFonts w:ascii="Times New Roman" w:eastAsia="仿宋" w:cs="Times New Roman" w:hAnsi="Times New Roman"/>
          <w:bCs w:val="0"/>
        </w:rPr>
        <w:t>般公共预算财政拨款支出决算明细表</w:t>
      </w:r>
      <w:r>
        <w:tab/>
      </w:r>
      <w:r>
        <w:fldChar w:fldCharType="begin"/>
      </w:r>
      <w:r>
        <w:instrText xml:space="preserve"> PAGEREF _Toc11894 </w:instrText>
      </w:r>
      <w:r>
        <w:fldChar w:fldCharType="separate"/>
      </w:r>
      <w:r>
        <w:t>24</w:t>
      </w:r>
      <w:r>
        <w:fldChar w:fldCharType="end"/>
      </w:r>
      <w:r>
        <w:rPr>
          <w:rFonts w:ascii="Times New Roman" w:cs="Times New Roman" w:hAnsi="Times New Roman"/>
        </w:rPr>
        <w:fldChar w:fldCharType="end"/>
      </w:r>
    </w:p>
    <w:p>
      <w:pPr>
        <w:pStyle w:val="22"/>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_Toc8305 </w:instrText>
      </w:r>
      <w:r>
        <w:rPr>
          <w:rFonts w:ascii="Times New Roman" w:cs="Times New Roman" w:hAnsi="Times New Roman"/>
        </w:rPr>
        <w:fldChar w:fldCharType="separate"/>
      </w:r>
      <w:r>
        <w:rPr>
          <w:rFonts w:ascii="Times New Roman" w:eastAsia="仿宋" w:cs="Times New Roman" w:hAnsi="Times New Roman"/>
          <w:bCs w:val="0"/>
        </w:rPr>
        <w:t>八、</w:t>
      </w:r>
      <w:r>
        <w:rPr>
          <w:rFonts w:ascii="Times New Roman" w:eastAsia="仿宋" w:cs="Times New Roman" w:hAnsi="Times New Roman"/>
        </w:rPr>
        <w:t>一</w:t>
      </w:r>
      <w:r>
        <w:rPr>
          <w:rFonts w:ascii="Times New Roman" w:eastAsia="仿宋" w:cs="Times New Roman" w:hAnsi="Times New Roman"/>
          <w:bCs w:val="0"/>
        </w:rPr>
        <w:t>般公共预算财政拨款基本支出决算表</w:t>
      </w:r>
      <w:r>
        <w:tab/>
      </w:r>
      <w:r>
        <w:fldChar w:fldCharType="begin"/>
      </w:r>
      <w:r>
        <w:instrText xml:space="preserve"> PAGEREF _Toc8305 </w:instrText>
      </w:r>
      <w:r>
        <w:fldChar w:fldCharType="separate"/>
      </w:r>
      <w:r>
        <w:t>24</w:t>
      </w:r>
      <w:r>
        <w:fldChar w:fldCharType="end"/>
      </w:r>
      <w:r>
        <w:rPr>
          <w:rFonts w:ascii="Times New Roman" w:cs="Times New Roman" w:hAnsi="Times New Roman"/>
        </w:rPr>
        <w:fldChar w:fldCharType="end"/>
      </w:r>
    </w:p>
    <w:p>
      <w:pPr>
        <w:pStyle w:val="22"/>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_Toc15197 </w:instrText>
      </w:r>
      <w:r>
        <w:rPr>
          <w:rFonts w:ascii="Times New Roman" w:cs="Times New Roman" w:hAnsi="Times New Roman"/>
        </w:rPr>
        <w:fldChar w:fldCharType="separate"/>
      </w:r>
      <w:r>
        <w:rPr>
          <w:rFonts w:ascii="Times New Roman" w:eastAsia="仿宋" w:cs="Times New Roman" w:hAnsi="Times New Roman"/>
          <w:bCs w:val="0"/>
        </w:rPr>
        <w:t>九、</w:t>
      </w:r>
      <w:r>
        <w:rPr>
          <w:rFonts w:ascii="Times New Roman" w:eastAsia="仿宋" w:cs="Times New Roman" w:hAnsi="Times New Roman"/>
        </w:rPr>
        <w:t>一</w:t>
      </w:r>
      <w:r>
        <w:rPr>
          <w:rFonts w:ascii="Times New Roman" w:eastAsia="仿宋" w:cs="Times New Roman" w:hAnsi="Times New Roman"/>
          <w:bCs w:val="0"/>
        </w:rPr>
        <w:t>般公共预算财政拨款项目支出决算表</w:t>
      </w:r>
      <w:r>
        <w:tab/>
      </w:r>
      <w:r>
        <w:fldChar w:fldCharType="begin"/>
      </w:r>
      <w:r>
        <w:instrText xml:space="preserve"> PAGEREF _Toc15197 </w:instrText>
      </w:r>
      <w:r>
        <w:fldChar w:fldCharType="separate"/>
      </w:r>
      <w:r>
        <w:t>24</w:t>
      </w:r>
      <w:r>
        <w:fldChar w:fldCharType="end"/>
      </w:r>
      <w:r>
        <w:rPr>
          <w:rFonts w:ascii="Times New Roman" w:cs="Times New Roman" w:hAnsi="Times New Roman"/>
        </w:rPr>
        <w:fldChar w:fldCharType="end"/>
      </w:r>
    </w:p>
    <w:p>
      <w:pPr>
        <w:pStyle w:val="22"/>
        <w:tabs>
          <w:tab w:val="clear" w:pos="8296"/>
          <w:tab w:val="right" w:leader="dot" w:pos="8306"/>
        </w:tabs>
      </w:pPr>
      <w:r>
        <w:rPr>
          <w:rFonts w:ascii="Times New Roman" w:cs="Times New Roman" w:hAnsi="Times New Roman"/>
        </w:rPr>
        <w:fldChar w:fldCharType="begin"/>
      </w:r>
      <w:r>
        <w:rPr>
          <w:rFonts w:ascii="Times New Roman" w:cs="Times New Roman" w:hAnsi="Times New Roman"/>
        </w:rPr>
        <w:instrText xml:space="preserve"> HYPERLINK \l _Toc32177 </w:instrText>
      </w:r>
      <w:r>
        <w:rPr>
          <w:rFonts w:ascii="Times New Roman" w:cs="Times New Roman" w:hAnsi="Times New Roman"/>
        </w:rPr>
        <w:fldChar w:fldCharType="separate"/>
      </w:r>
      <w:r>
        <w:rPr>
          <w:rFonts w:ascii="Times New Roman" w:eastAsia="仿宋" w:cs="Times New Roman" w:hAnsi="Times New Roman"/>
          <w:bCs w:val="0"/>
        </w:rPr>
        <w:t>十、</w:t>
      </w:r>
      <w:r>
        <w:rPr>
          <w:rFonts w:ascii="Times New Roman" w:eastAsia="仿宋" w:cs="Times New Roman" w:hAnsi="Times New Roman"/>
        </w:rPr>
        <w:t>一</w:t>
      </w:r>
      <w:r>
        <w:rPr>
          <w:rFonts w:ascii="Times New Roman" w:eastAsia="仿宋" w:cs="Times New Roman" w:hAnsi="Times New Roman"/>
          <w:bCs w:val="0"/>
        </w:rPr>
        <w:t>般公共预算财政拨款“三公”经费支出决算表</w:t>
      </w:r>
      <w:r>
        <w:tab/>
      </w:r>
      <w:r>
        <w:fldChar w:fldCharType="begin"/>
      </w:r>
      <w:r>
        <w:instrText xml:space="preserve"> PAGEREF _Toc32177 </w:instrText>
      </w:r>
      <w:r>
        <w:fldChar w:fldCharType="separate"/>
      </w:r>
      <w:r>
        <w:t>24</w:t>
      </w:r>
      <w:r>
        <w:fldChar w:fldCharType="end"/>
      </w:r>
      <w:r>
        <w:rPr>
          <w:rFonts w:ascii="Times New Roman" w:cs="Times New Roman" w:hAnsi="Times New Roman"/>
        </w:rPr>
        <w:fldChar w:fldCharType="end"/>
      </w:r>
    </w:p>
    <w:p>
      <w:pPr>
        <w:pStyle w:val="22"/>
        <w:tabs>
          <w:tab w:val="right" w:leader="dot" w:pos="8296"/>
        </w:tabs>
        <w:adjustRightInd w:val="0"/>
        <w:snapToGrid w:val="0"/>
        <w:spacing w:line="440" w:lineRule="exact"/>
        <w:jc w:val="left"/>
        <w:rPr>
          <w:rFonts w:ascii="Times New Roman" w:cs="Times New Roman" w:hAnsi="Times New Roman"/>
        </w:rPr>
      </w:pPr>
      <w:r>
        <w:rPr>
          <w:rFonts w:ascii="Times New Roman" w:cs="Times New Roman" w:hAnsi="Times New Roman"/>
        </w:rPr>
        <w:fldChar w:fldCharType="end"/>
      </w:r>
    </w:p>
    <w:p>
      <w:pPr>
        <w:widowControl/>
        <w:spacing w:line="440" w:lineRule="exact"/>
        <w:jc w:val="left"/>
        <w:rPr>
          <w:rFonts w:ascii="Times New Roman" w:eastAsia="仿宋" w:cs="Times New Roman" w:hAnsi="Times New Roman"/>
          <w:bCs/>
          <w:kern w:val="44"/>
          <w:sz w:val="24"/>
        </w:rPr>
      </w:pPr>
      <w:bookmarkStart w:id="18" w:name="_Toc15396599"/>
      <w:bookmarkStart w:id="19" w:name="_Toc15377196"/>
      <w:r>
        <w:rPr>
          <w:rFonts w:ascii="Times New Roman" w:eastAsia="仿宋" w:cs="Times New Roman" w:hAnsi="Times New Roman"/>
          <w:b/>
          <w:sz w:val="24"/>
        </w:rPr>
        <w:br w:type="page"/>
      </w:r>
    </w:p>
    <w:p>
      <w:pPr>
        <w:pStyle w:val="1"/>
        <w:keepNext/>
        <w:keepLines/>
        <w:pageBreakBefore w:val="0"/>
        <w:widowControl w:val="0"/>
        <w:kinsoku/>
        <w:wordWrap/>
        <w:overflowPunct/>
        <w:topLinePunct w:val="0"/>
        <w:bidi w:val="0"/>
        <w:spacing w:line="576" w:lineRule="exact"/>
        <w:jc w:val="center"/>
        <w:rPr>
          <w:rStyle w:val="1Char"/>
          <w:rFonts w:ascii="Times New Roman" w:eastAsia="黑体" w:cs="Times New Roman" w:hAnsi="Times New Roman"/>
          <w:b/>
          <w:bCs w:val="0"/>
        </w:rPr>
      </w:pPr>
      <w:bookmarkStart w:id="20" w:name="_Toc29228"/>
      <w:r>
        <w:rPr>
          <w:rFonts w:ascii="Times New Roman" w:eastAsia="黑体" w:cs="Times New Roman" w:hAnsi="Times New Roman"/>
          <w:b w:val="0"/>
        </w:rPr>
        <w:t xml:space="preserve">第一部分 </w:t>
      </w:r>
      <w:r>
        <w:rPr>
          <w:rFonts w:ascii="Times New Roman" w:eastAsia="黑体" w:cs="Times New Roman" w:hAnsi="Times New Roman"/>
          <w:b w:val="0"/>
          <w:kern w:val="44"/>
          <w:sz w:val="44"/>
          <w:szCs w:val="44"/>
        </w:rPr>
        <w:t>部门概况</w:t>
      </w:r>
      <w:bookmarkEnd w:id="18"/>
      <w:bookmarkEnd w:id="19"/>
      <w:bookmarkEnd w:id="20"/>
    </w:p>
    <w:p>
      <w:pPr>
        <w:pageBreakBefore w:val="0"/>
        <w:widowControl/>
        <w:kinsoku/>
        <w:wordWrap/>
        <w:overflowPunct/>
        <w:topLinePunct w:val="0"/>
        <w:bidi w:val="0"/>
        <w:spacing w:line="576" w:lineRule="exact"/>
        <w:jc w:val="left"/>
        <w:rPr>
          <w:rFonts w:ascii="Times New Roman" w:eastAsia="黑体" w:cs="Times New Roman" w:hAnsi="Times New Roman"/>
          <w:sz w:val="32"/>
          <w:szCs w:val="32"/>
        </w:rPr>
      </w:pPr>
    </w:p>
    <w:p>
      <w:pPr>
        <w:pStyle w:val="2"/>
        <w:keepNext/>
        <w:keepLines/>
        <w:pageBreakBefore w:val="0"/>
        <w:widowControl w:val="0"/>
        <w:kinsoku/>
        <w:wordWrap/>
        <w:overflowPunct/>
        <w:topLinePunct w:val="0"/>
        <w:bidi w:val="0"/>
        <w:spacing w:after="0" w:line="576" w:lineRule="exact"/>
        <w:rPr>
          <w:rStyle w:val="2Char"/>
          <w:rFonts w:ascii="Times New Roman" w:eastAsia="黑体" w:cs="Times New Roman" w:hAnsi="Times New Roman"/>
          <w:b w:val="0"/>
          <w:bCs w:val="0"/>
        </w:rPr>
      </w:pPr>
      <w:bookmarkStart w:id="21" w:name="_Toc15396600"/>
      <w:bookmarkStart w:id="22" w:name="_Toc15377197"/>
      <w:bookmarkStart w:id="23" w:name="_Toc18811"/>
      <w:r>
        <w:rPr>
          <w:rStyle w:val="2Char"/>
          <w:rFonts w:ascii="Times New Roman" w:eastAsia="黑体" w:cs="Times New Roman" w:hAnsi="Times New Roman"/>
          <w:b w:val="0"/>
          <w:bCs w:val="0"/>
        </w:rPr>
        <w:t>一、基本职能及主要工作</w:t>
      </w:r>
      <w:bookmarkEnd w:id="21"/>
      <w:bookmarkEnd w:id="22"/>
      <w:bookmarkEnd w:id="23"/>
    </w:p>
    <w:p>
      <w:pPr>
        <w:pStyle w:val="17"/>
        <w:pageBreakBefore w:val="0"/>
        <w:widowControl w:val="0"/>
        <w:kinsoku/>
        <w:wordWrap/>
        <w:overflowPunct/>
        <w:topLinePunct w:val="0"/>
        <w:bidi w:val="0"/>
        <w:adjustRightInd w:val="0"/>
        <w:snapToGrid w:val="0"/>
        <w:spacing w:before="93" w:line="576" w:lineRule="exact"/>
        <w:ind w:left="0" w:firstLineChars="208" w:firstLine="666"/>
        <w:outlineLvl w:val="2"/>
        <w:rPr>
          <w:rFonts w:ascii="Times New Roman" w:eastAsia="楷体" w:cs="Times New Roman" w:hAnsi="Times New Roman"/>
          <w:b/>
          <w:color w:val="000000"/>
          <w:kern w:val="0"/>
          <w:sz w:val="32"/>
          <w:szCs w:val="32"/>
          <w:shd w:val="clear" w:color="auto" w:fill="auto"/>
        </w:rPr>
      </w:pPr>
      <w:bookmarkStart w:id="24" w:name="_Toc15378445"/>
      <w:bookmarkStart w:id="25" w:name="_Toc15377198"/>
      <w:r>
        <w:rPr>
          <w:rFonts w:ascii="Times New Roman" w:eastAsia="楷体" w:cs="Times New Roman" w:hAnsi="Times New Roman"/>
          <w:b/>
          <w:color w:val="000000"/>
          <w:kern w:val="0"/>
          <w:sz w:val="32"/>
          <w:szCs w:val="32"/>
          <w:shd w:val="clear" w:color="auto" w:fill="auto"/>
        </w:rPr>
        <w:t>（一）主要职能。</w:t>
      </w:r>
      <w:bookmarkEnd w:id="24"/>
      <w:bookmarkEnd w:id="25"/>
    </w:p>
    <w:p>
      <w:pPr>
        <w:pageBreakBefore w:val="0"/>
        <w:widowControl w:val="0"/>
        <w:kinsoku/>
        <w:wordWrap/>
        <w:overflowPunct/>
        <w:topLinePunct w:val="0"/>
        <w:bidi w:val="0"/>
        <w:spacing w:line="576" w:lineRule="exact"/>
        <w:ind w:firstLineChars="300" w:firstLine="960"/>
        <w:rPr>
          <w:rFonts w:ascii="Times New Roman" w:eastAsia="仿宋_GB2312" w:cs="Times New Roman" w:hAnsi="Times New Roman" w:hint="eastAsia"/>
          <w:sz w:val="32"/>
          <w:szCs w:val="32"/>
          <w:lang w:val="en-US" w:eastAsia="zh-CN"/>
        </w:rPr>
      </w:pPr>
      <w:bookmarkStart w:id="26" w:name="_Toc15378446"/>
      <w:bookmarkStart w:id="27" w:name="_Toc15377199"/>
      <w:r>
        <w:rPr>
          <w:rFonts w:eastAsia="仿宋_GB2312" w:cs="Times New Roman" w:hint="eastAsia"/>
          <w:sz w:val="32"/>
          <w:szCs w:val="32"/>
          <w:lang w:val="en-US" w:eastAsia="zh-CN"/>
        </w:rPr>
        <w:t>1、</w:t>
      </w:r>
      <w:r>
        <w:rPr>
          <w:rFonts w:ascii="Times New Roman" w:eastAsia="仿宋_GB2312" w:cs="Times New Roman" w:hAnsi="Times New Roman" w:hint="eastAsia"/>
          <w:sz w:val="32"/>
          <w:szCs w:val="32"/>
          <w:lang w:val="en-US" w:eastAsia="zh-CN"/>
        </w:rPr>
        <w:t xml:space="preserve"> 负责县委日常文书的处理，中央、省、州委和县委重要工作部署贯彻落实和督促检查，中央、省、州委和县委领导同志批示的传达和催办落实主。</w:t>
      </w:r>
    </w:p>
    <w:p>
      <w:pPr>
        <w:pageBreakBefore w:val="0"/>
        <w:widowControl w:val="0"/>
        <w:kinsoku/>
        <w:wordWrap/>
        <w:overflowPunct/>
        <w:topLinePunct w:val="0"/>
        <w:bidi w:val="0"/>
        <w:spacing w:line="576" w:lineRule="exact"/>
        <w:ind w:firstLineChars="300" w:firstLine="960"/>
        <w:rPr>
          <w:rFonts w:ascii="Times New Roman" w:eastAsia="仿宋_GB2312" w:cs="Times New Roman" w:hAnsi="Times New Roman" w:hint="eastAsia"/>
          <w:sz w:val="32"/>
          <w:szCs w:val="32"/>
          <w:lang w:val="en-US" w:eastAsia="zh-CN"/>
        </w:rPr>
      </w:pPr>
      <w:r>
        <w:rPr>
          <w:rFonts w:eastAsia="仿宋_GB2312" w:cs="Times New Roman" w:hint="eastAsia"/>
          <w:sz w:val="32"/>
          <w:szCs w:val="32"/>
          <w:lang w:val="en-US" w:eastAsia="zh-CN"/>
        </w:rPr>
        <w:t>2、</w:t>
      </w:r>
      <w:r>
        <w:rPr>
          <w:rFonts w:ascii="Times New Roman" w:eastAsia="仿宋_GB2312" w:cs="Times New Roman" w:hAnsi="Times New Roman" w:hint="eastAsia"/>
          <w:sz w:val="32"/>
          <w:szCs w:val="32"/>
          <w:lang w:val="en-US" w:eastAsia="zh-CN"/>
        </w:rPr>
        <w:t>围绕中央、省、州委和县委工作部署，收集信息，反映动态，综合调研；承担县委部份文件、文稿的起草、修改、校对和印制工作；负责中央、省、州委和县委文件的收发、处理、传递和管理等工作。</w:t>
      </w:r>
    </w:p>
    <w:p>
      <w:pPr>
        <w:pageBreakBefore w:val="0"/>
        <w:widowControl w:val="0"/>
        <w:kinsoku/>
        <w:wordWrap/>
        <w:overflowPunct/>
        <w:topLinePunct w:val="0"/>
        <w:bidi w:val="0"/>
        <w:spacing w:line="576" w:lineRule="exact"/>
        <w:ind w:firstLineChars="300" w:firstLine="960"/>
        <w:rPr>
          <w:rFonts w:ascii="Times New Roman" w:eastAsia="仿宋_GB2312" w:cs="Times New Roman" w:hAnsi="Times New Roman" w:hint="eastAsia"/>
          <w:sz w:val="32"/>
          <w:szCs w:val="32"/>
          <w:lang w:val="en-US" w:eastAsia="zh-CN"/>
        </w:rPr>
      </w:pPr>
      <w:r>
        <w:rPr>
          <w:rFonts w:eastAsia="仿宋_GB2312" w:cs="Times New Roman" w:hint="eastAsia"/>
          <w:sz w:val="32"/>
          <w:szCs w:val="32"/>
          <w:lang w:val="en-US" w:eastAsia="zh-CN"/>
        </w:rPr>
        <w:t>3、</w:t>
      </w:r>
      <w:r>
        <w:rPr>
          <w:rFonts w:ascii="Times New Roman" w:eastAsia="仿宋_GB2312" w:cs="Times New Roman" w:hAnsi="Times New Roman" w:hint="eastAsia"/>
          <w:sz w:val="32"/>
          <w:szCs w:val="32"/>
          <w:lang w:val="en-US" w:eastAsia="zh-CN"/>
        </w:rPr>
        <w:t>负责县委各种会议的会务工作和县委领导参加重大活动的组织安排，负责县委有关的接待工作。</w:t>
      </w:r>
    </w:p>
    <w:p>
      <w:pPr>
        <w:pageBreakBefore w:val="0"/>
        <w:widowControl w:val="0"/>
        <w:kinsoku/>
        <w:wordWrap/>
        <w:overflowPunct/>
        <w:topLinePunct w:val="0"/>
        <w:bidi w:val="0"/>
        <w:spacing w:line="576" w:lineRule="exact"/>
        <w:ind w:firstLineChars="300" w:firstLine="960"/>
        <w:rPr>
          <w:rFonts w:ascii="Times New Roman" w:eastAsia="仿宋_GB2312" w:cs="Times New Roman" w:hAnsi="Times New Roman" w:hint="eastAsia"/>
          <w:sz w:val="32"/>
          <w:szCs w:val="32"/>
          <w:lang w:val="en-US" w:eastAsia="zh-CN"/>
        </w:rPr>
      </w:pPr>
      <w:r>
        <w:rPr>
          <w:rFonts w:eastAsia="仿宋_GB2312" w:cs="Times New Roman" w:hint="eastAsia"/>
          <w:sz w:val="32"/>
          <w:szCs w:val="32"/>
          <w:lang w:val="en-US" w:eastAsia="zh-CN"/>
        </w:rPr>
        <w:t>4、</w:t>
      </w:r>
      <w:r>
        <w:rPr>
          <w:rFonts w:ascii="Times New Roman" w:eastAsia="仿宋_GB2312" w:cs="Times New Roman" w:hAnsi="Times New Roman" w:hint="eastAsia"/>
          <w:sz w:val="32"/>
          <w:szCs w:val="32"/>
          <w:lang w:val="en-US" w:eastAsia="zh-CN"/>
        </w:rPr>
        <w:t>负责全县党政系统的密码通信和密码管理；负责中央、省、州委和县委文件和党政军领导机关及其要害部门核心机密文电，信件的处理和传递工作；负责全县保密工作。</w:t>
      </w:r>
    </w:p>
    <w:p>
      <w:pPr>
        <w:pageBreakBefore w:val="0"/>
        <w:widowControl w:val="0"/>
        <w:kinsoku/>
        <w:wordWrap/>
        <w:overflowPunct/>
        <w:topLinePunct w:val="0"/>
        <w:bidi w:val="0"/>
        <w:spacing w:line="576" w:lineRule="exact"/>
        <w:ind w:firstLineChars="300" w:firstLine="960"/>
        <w:rPr>
          <w:rFonts w:ascii="Times New Roman" w:eastAsia="仿宋_GB2312" w:cs="Times New Roman" w:hAnsi="Times New Roman" w:hint="eastAsia"/>
          <w:sz w:val="32"/>
          <w:szCs w:val="32"/>
          <w:lang w:val="en-US" w:eastAsia="zh-CN"/>
        </w:rPr>
      </w:pPr>
      <w:r>
        <w:rPr>
          <w:rFonts w:eastAsia="仿宋_GB2312" w:cs="Times New Roman" w:hint="eastAsia"/>
          <w:sz w:val="32"/>
          <w:szCs w:val="32"/>
          <w:lang w:val="en-US" w:eastAsia="zh-CN"/>
        </w:rPr>
        <w:t>5、</w:t>
      </w:r>
      <w:r>
        <w:rPr>
          <w:rFonts w:ascii="Times New Roman" w:eastAsia="仿宋_GB2312" w:cs="Times New Roman" w:hAnsi="Times New Roman" w:hint="eastAsia"/>
          <w:sz w:val="32"/>
          <w:szCs w:val="32"/>
          <w:lang w:val="en-US" w:eastAsia="zh-CN"/>
        </w:rPr>
        <w:t>负责受理和接待人民群众向县委、县委领导的来信来访，办理和协调处理信访案件。</w:t>
      </w:r>
    </w:p>
    <w:p>
      <w:pPr>
        <w:pageBreakBefore w:val="0"/>
        <w:widowControl w:val="0"/>
        <w:kinsoku/>
        <w:wordWrap/>
        <w:overflowPunct/>
        <w:topLinePunct w:val="0"/>
        <w:bidi w:val="0"/>
        <w:spacing w:line="576" w:lineRule="exact"/>
        <w:ind w:firstLineChars="300" w:firstLine="960"/>
        <w:rPr>
          <w:rFonts w:ascii="Times New Roman" w:eastAsia="仿宋_GB2312" w:cs="Times New Roman" w:hAnsi="Times New Roman" w:hint="eastAsia"/>
          <w:sz w:val="32"/>
          <w:szCs w:val="32"/>
          <w:lang w:val="en-US" w:eastAsia="zh-CN"/>
        </w:rPr>
      </w:pPr>
      <w:r>
        <w:rPr>
          <w:rFonts w:eastAsia="仿宋_GB2312" w:cs="Times New Roman" w:hint="eastAsia"/>
          <w:sz w:val="32"/>
          <w:szCs w:val="32"/>
          <w:lang w:val="en-US" w:eastAsia="zh-CN"/>
        </w:rPr>
        <w:t>6、</w:t>
      </w:r>
      <w:r>
        <w:rPr>
          <w:rFonts w:ascii="Times New Roman" w:eastAsia="仿宋_GB2312" w:cs="Times New Roman" w:hAnsi="Times New Roman" w:hint="eastAsia"/>
          <w:sz w:val="32"/>
          <w:szCs w:val="32"/>
          <w:lang w:val="en-US" w:eastAsia="zh-CN"/>
        </w:rPr>
        <w:t>负责农村工作领导小组的日常工作。</w:t>
      </w:r>
    </w:p>
    <w:p>
      <w:pPr>
        <w:pageBreakBefore w:val="0"/>
        <w:widowControl w:val="0"/>
        <w:kinsoku/>
        <w:wordWrap/>
        <w:overflowPunct/>
        <w:topLinePunct w:val="0"/>
        <w:bidi w:val="0"/>
        <w:spacing w:line="576" w:lineRule="exact"/>
        <w:ind w:firstLineChars="300" w:firstLine="960"/>
        <w:rPr>
          <w:rFonts w:ascii="Times New Roman" w:eastAsia="仿宋_GB2312" w:cs="Times New Roman" w:hAnsi="Times New Roman" w:hint="eastAsia"/>
          <w:sz w:val="32"/>
          <w:szCs w:val="32"/>
          <w:lang w:val="en-US" w:eastAsia="zh-CN"/>
        </w:rPr>
      </w:pPr>
      <w:r>
        <w:rPr>
          <w:rFonts w:eastAsia="仿宋_GB2312" w:cs="Times New Roman" w:hint="eastAsia"/>
          <w:sz w:val="32"/>
          <w:szCs w:val="32"/>
          <w:lang w:val="en-US" w:eastAsia="zh-CN"/>
        </w:rPr>
        <w:t>7、</w:t>
      </w:r>
      <w:r>
        <w:rPr>
          <w:rFonts w:ascii="Times New Roman" w:eastAsia="仿宋_GB2312" w:cs="Times New Roman" w:hAnsi="Times New Roman" w:hint="eastAsia"/>
          <w:sz w:val="32"/>
          <w:szCs w:val="32"/>
          <w:lang w:val="en-US" w:eastAsia="zh-CN"/>
        </w:rPr>
        <w:t>负责协调有关部门办理县委和县委领导责成办理的事项。</w:t>
      </w:r>
    </w:p>
    <w:p>
      <w:pPr>
        <w:pageBreakBefore w:val="0"/>
        <w:widowControl w:val="0"/>
        <w:kinsoku/>
        <w:wordWrap/>
        <w:overflowPunct/>
        <w:topLinePunct w:val="0"/>
        <w:bidi w:val="0"/>
        <w:spacing w:line="576" w:lineRule="exact"/>
        <w:ind w:firstLineChars="300" w:firstLine="960"/>
        <w:rPr>
          <w:rFonts w:ascii="Times New Roman" w:eastAsia="仿宋_GB2312" w:cs="Times New Roman" w:hAnsi="Times New Roman" w:hint="eastAsia"/>
          <w:sz w:val="32"/>
          <w:szCs w:val="32"/>
          <w:lang w:val="en-US" w:eastAsia="zh-CN"/>
        </w:rPr>
      </w:pPr>
      <w:r>
        <w:rPr>
          <w:rFonts w:eastAsia="仿宋_GB2312" w:cs="Times New Roman" w:hint="eastAsia"/>
          <w:sz w:val="32"/>
          <w:szCs w:val="32"/>
          <w:lang w:val="en-US" w:eastAsia="zh-CN"/>
        </w:rPr>
        <w:t>8、</w:t>
      </w:r>
      <w:r>
        <w:rPr>
          <w:rFonts w:ascii="Times New Roman" w:eastAsia="仿宋_GB2312" w:cs="Times New Roman" w:hAnsi="Times New Roman" w:hint="eastAsia"/>
          <w:sz w:val="32"/>
          <w:szCs w:val="32"/>
          <w:lang w:val="en-US" w:eastAsia="zh-CN"/>
        </w:rPr>
        <w:t>负责县委和行政后勤保障工作，管理县委机关的固定资产，负责县委机关的财务管理、财务审计、基建计划及实施等工作。</w:t>
      </w:r>
    </w:p>
    <w:p>
      <w:pPr>
        <w:pageBreakBefore w:val="0"/>
        <w:widowControl w:val="0"/>
        <w:kinsoku/>
        <w:wordWrap/>
        <w:overflowPunct/>
        <w:topLinePunct w:val="0"/>
        <w:bidi w:val="0"/>
        <w:spacing w:line="576" w:lineRule="exact"/>
        <w:ind w:firstLineChars="300" w:firstLine="960"/>
        <w:rPr>
          <w:rFonts w:ascii="Times New Roman" w:eastAsia="仿宋_GB2312" w:cs="Times New Roman" w:hAnsi="Times New Roman" w:hint="eastAsia"/>
          <w:sz w:val="32"/>
          <w:szCs w:val="32"/>
          <w:lang w:val="en-US" w:eastAsia="zh-CN"/>
        </w:rPr>
      </w:pPr>
      <w:r>
        <w:rPr>
          <w:rFonts w:eastAsia="仿宋_GB2312" w:cs="Times New Roman" w:hint="eastAsia"/>
          <w:sz w:val="32"/>
          <w:szCs w:val="32"/>
          <w:lang w:val="en-US" w:eastAsia="zh-CN"/>
        </w:rPr>
        <w:t>9、</w:t>
      </w:r>
      <w:r>
        <w:rPr>
          <w:rFonts w:ascii="Times New Roman" w:eastAsia="仿宋_GB2312" w:cs="Times New Roman" w:hAnsi="Times New Roman" w:hint="eastAsia"/>
          <w:sz w:val="32"/>
          <w:szCs w:val="32"/>
          <w:lang w:val="en-US" w:eastAsia="zh-CN"/>
        </w:rPr>
        <w:t>负责县委机关大院办公楼、宿舍区的安全防范和社会治安综合治理及精神文明建设。</w:t>
      </w:r>
    </w:p>
    <w:p>
      <w:pPr>
        <w:pageBreakBefore w:val="0"/>
        <w:widowControl w:val="0"/>
        <w:kinsoku/>
        <w:wordWrap/>
        <w:overflowPunct/>
        <w:topLinePunct w:val="0"/>
        <w:bidi w:val="0"/>
        <w:spacing w:line="576" w:lineRule="exact"/>
        <w:ind w:firstLineChars="300" w:firstLine="960"/>
        <w:rPr>
          <w:rFonts w:ascii="Times New Roman" w:eastAsia="仿宋_GB2312" w:cs="Times New Roman" w:hAnsi="Times New Roman" w:hint="eastAsia"/>
          <w:sz w:val="32"/>
          <w:szCs w:val="32"/>
          <w:lang w:val="en-US" w:eastAsia="zh-CN"/>
        </w:rPr>
      </w:pPr>
      <w:r>
        <w:rPr>
          <w:rFonts w:eastAsia="仿宋_GB2312" w:cs="Times New Roman" w:hint="eastAsia"/>
          <w:sz w:val="32"/>
          <w:szCs w:val="32"/>
          <w:lang w:val="en-US" w:eastAsia="zh-CN"/>
        </w:rPr>
        <w:t>10、</w:t>
      </w:r>
      <w:r>
        <w:rPr>
          <w:rFonts w:ascii="Times New Roman" w:eastAsia="仿宋_GB2312" w:cs="Times New Roman" w:hAnsi="Times New Roman" w:hint="eastAsia"/>
          <w:sz w:val="32"/>
          <w:szCs w:val="32"/>
          <w:lang w:val="en-US" w:eastAsia="zh-CN"/>
        </w:rPr>
        <w:t>负责原县委领导和办公室离退休人员的管理、服务工作。</w:t>
      </w:r>
    </w:p>
    <w:p>
      <w:pPr>
        <w:pageBreakBefore w:val="0"/>
        <w:widowControl w:val="0"/>
        <w:kinsoku/>
        <w:wordWrap/>
        <w:overflowPunct/>
        <w:topLinePunct w:val="0"/>
        <w:bidi w:val="0"/>
        <w:spacing w:line="576" w:lineRule="exact"/>
        <w:ind w:firstLineChars="300" w:firstLine="960"/>
        <w:rPr>
          <w:rFonts w:ascii="仿宋_GB2312" w:eastAsia="仿宋_GB2312" w:hint="eastAsia"/>
          <w:bCs/>
          <w:sz w:val="30"/>
          <w:szCs w:val="30"/>
        </w:rPr>
      </w:pPr>
      <w:r>
        <w:rPr>
          <w:rFonts w:eastAsia="仿宋_GB2312" w:cs="Times New Roman" w:hint="eastAsia"/>
          <w:sz w:val="32"/>
          <w:szCs w:val="32"/>
          <w:lang w:val="en-US" w:eastAsia="zh-CN"/>
        </w:rPr>
        <w:t>11、</w:t>
      </w:r>
      <w:r>
        <w:rPr>
          <w:rFonts w:ascii="Times New Roman" w:eastAsia="仿宋_GB2312" w:cs="Times New Roman" w:hAnsi="Times New Roman" w:hint="eastAsia"/>
          <w:sz w:val="32"/>
          <w:szCs w:val="32"/>
          <w:lang w:val="en-US" w:eastAsia="zh-CN"/>
        </w:rPr>
        <w:t>完成县委和县委领导交办的其它工作。</w:t>
      </w:r>
    </w:p>
    <w:p>
      <w:pPr>
        <w:pStyle w:val="17"/>
        <w:pageBreakBefore w:val="0"/>
        <w:widowControl w:val="0"/>
        <w:kinsoku/>
        <w:wordWrap/>
        <w:overflowPunct/>
        <w:topLinePunct w:val="0"/>
        <w:bidi w:val="0"/>
        <w:adjustRightInd w:val="0"/>
        <w:snapToGrid w:val="0"/>
        <w:spacing w:before="93" w:line="576" w:lineRule="exact"/>
        <w:ind w:left="0" w:firstLineChars="208" w:firstLine="666"/>
        <w:outlineLvl w:val="2"/>
        <w:rPr>
          <w:rFonts w:ascii="Times New Roman" w:eastAsia="方正楷体_GBK" w:cs="Times New Roman" w:hAnsi="Times New Roman"/>
          <w:b/>
          <w:bCs/>
          <w:color w:val="000000"/>
          <w:kern w:val="0"/>
          <w:sz w:val="32"/>
          <w:szCs w:val="32"/>
          <w:shd w:val="clear" w:color="auto" w:fill="auto"/>
        </w:rPr>
      </w:pPr>
      <w:r>
        <w:rPr>
          <w:rFonts w:ascii="Times New Roman" w:eastAsia="方正楷体_GBK" w:cs="Times New Roman" w:hAnsi="Times New Roman"/>
          <w:b/>
          <w:bCs/>
          <w:color w:val="000000"/>
          <w:kern w:val="0"/>
          <w:sz w:val="32"/>
          <w:szCs w:val="32"/>
          <w:shd w:val="clear" w:color="auto" w:fill="auto"/>
        </w:rPr>
        <w:t>（二）202</w:t>
      </w:r>
      <w:r>
        <w:rPr>
          <w:rFonts w:eastAsia="方正楷体_GBK" w:cs="Times New Roman" w:hint="eastAsia"/>
          <w:b/>
          <w:bCs/>
          <w:color w:val="000000"/>
          <w:kern w:val="0"/>
          <w:sz w:val="32"/>
          <w:szCs w:val="32"/>
          <w:shd w:val="clear" w:color="auto" w:fill="auto"/>
          <w:lang w:val="en-US" w:eastAsia="zh-CN"/>
        </w:rPr>
        <w:t>2</w:t>
      </w:r>
      <w:r>
        <w:rPr>
          <w:rFonts w:ascii="Times New Roman" w:eastAsia="方正楷体_GBK" w:cs="Times New Roman" w:hAnsi="Times New Roman"/>
          <w:b/>
          <w:bCs/>
          <w:color w:val="000000"/>
          <w:kern w:val="0"/>
          <w:sz w:val="32"/>
          <w:szCs w:val="32"/>
          <w:shd w:val="clear" w:color="auto" w:fill="auto"/>
        </w:rPr>
        <w:t>年重点工作完成情况。</w:t>
      </w:r>
      <w:bookmarkEnd w:id="26"/>
      <w:bookmarkEnd w:id="27"/>
    </w:p>
    <w:p>
      <w:pPr>
        <w:pageBreakBefore w:val="0"/>
        <w:widowControl w:val="0"/>
        <w:kinsoku/>
        <w:wordWrap/>
        <w:overflowPunct/>
        <w:topLinePunct w:val="0"/>
        <w:bidi w:val="0"/>
        <w:spacing w:line="576" w:lineRule="exact"/>
        <w:ind w:firstLineChars="300" w:firstLine="960"/>
        <w:rPr>
          <w:rFonts w:ascii="Times New Roman" w:eastAsia="仿宋" w:cs="Times New Roman" w:hAnsi="Times New Roman"/>
          <w:sz w:val="32"/>
          <w:szCs w:val="32"/>
          <w:lang w:val="en-US" w:eastAsia="zh-CN"/>
        </w:rPr>
      </w:pPr>
      <w:r>
        <w:rPr>
          <w:rFonts w:ascii="Times New Roman" w:eastAsia="仿宋_GB2312" w:cs="Times New Roman" w:hAnsi="Times New Roman" w:hint="eastAsia"/>
          <w:sz w:val="32"/>
          <w:szCs w:val="32"/>
          <w:lang w:val="en-US" w:eastAsia="zh-CN"/>
        </w:rPr>
        <w:t>召开县委、</w:t>
      </w:r>
      <w:r>
        <w:rPr>
          <w:rFonts w:ascii="Times New Roman" w:eastAsia="仿宋_GB2312" w:cs="Times New Roman" w:hAnsi="Times New Roman"/>
          <w:sz w:val="32"/>
          <w:szCs w:val="32"/>
          <w:lang w:val="en-US" w:eastAsia="zh-CN"/>
        </w:rPr>
        <w:t>县</w:t>
      </w:r>
      <w:r>
        <w:rPr>
          <w:rFonts w:ascii="Times New Roman" w:eastAsia="仿宋_GB2312" w:cs="Times New Roman" w:hAnsi="Times New Roman" w:hint="eastAsia"/>
          <w:sz w:val="32"/>
          <w:szCs w:val="32"/>
          <w:lang w:val="en-US" w:eastAsia="zh-CN"/>
        </w:rPr>
        <w:t>政府工作会议，全县脱贫攻坚推进会，古树梨花节开幕，学习贯彻省州会议精神，全县两联一进学习教育常态化制度化工作推进会、党建述职会，全县党的宣讲大会,党代会顺利召开。</w:t>
      </w:r>
      <w:r>
        <w:rPr>
          <w:rFonts w:ascii="Times New Roman" w:eastAsia="仿宋" w:cs="Times New Roman" w:hAnsi="Times New Roman"/>
          <w:sz w:val="32"/>
          <w:szCs w:val="32"/>
          <w:lang w:val="en-US" w:eastAsia="zh-CN"/>
        </w:rPr>
        <w:t>　</w:t>
      </w:r>
    </w:p>
    <w:p>
      <w:pPr>
        <w:pStyle w:val="2"/>
        <w:keepNext/>
        <w:keepLines/>
        <w:pageBreakBefore w:val="0"/>
        <w:widowControl w:val="0"/>
        <w:kinsoku/>
        <w:wordWrap/>
        <w:overflowPunct/>
        <w:topLinePunct w:val="0"/>
        <w:bidi w:val="0"/>
        <w:spacing w:after="0" w:line="576" w:lineRule="exact"/>
        <w:rPr>
          <w:rStyle w:val="2Char"/>
          <w:rFonts w:ascii="Times New Roman" w:eastAsia="方正黑体_GBK" w:cs="Times New Roman" w:hAnsi="Times New Roman"/>
          <w:b w:val="0"/>
          <w:bCs w:val="0"/>
        </w:rPr>
      </w:pPr>
      <w:bookmarkStart w:id="28" w:name="_Toc79163605"/>
      <w:bookmarkStart w:id="29" w:name="_Toc79163855"/>
      <w:r>
        <w:rPr>
          <w:rFonts w:ascii="Times New Roman" w:eastAsia="黑体" w:cs="Times New Roman" w:hAnsi="Times New Roman"/>
          <w:b w:val="0"/>
          <w:color w:val="000000"/>
          <w:lang w:val="en-US" w:eastAsia="zh-CN"/>
        </w:rPr>
        <w:t xml:space="preserve">   </w:t>
      </w:r>
      <w:bookmarkStart w:id="30" w:name="_Toc1694"/>
      <w:bookmarkStart w:id="31" w:name="_Toc15377200"/>
      <w:bookmarkStart w:id="32" w:name="_Toc15396601"/>
      <w:bookmarkEnd w:id="28"/>
      <w:bookmarkEnd w:id="29"/>
      <w:r>
        <w:rPr>
          <w:rStyle w:val="2Char"/>
          <w:rFonts w:ascii="Times New Roman" w:eastAsia="黑体" w:cs="Times New Roman" w:hAnsi="Times New Roman"/>
          <w:b w:val="0"/>
          <w:bCs w:val="0"/>
        </w:rPr>
        <w:t>二、机构设置</w:t>
      </w:r>
      <w:bookmarkEnd w:id="30"/>
      <w:bookmarkEnd w:id="31"/>
      <w:bookmarkEnd w:id="32"/>
    </w:p>
    <w:p>
      <w:pPr>
        <w:keepNext w:val="0"/>
        <w:keepLines w:val="0"/>
        <w:pageBreakBefore w:val="0"/>
        <w:widowControl/>
        <w:kinsoku/>
        <w:wordWrap/>
        <w:overflowPunct/>
        <w:topLinePunct w:val="0"/>
        <w:autoSpaceDE/>
        <w:autoSpaceDN/>
        <w:bidi w:val="0"/>
        <w:adjustRightInd/>
        <w:snapToGrid/>
        <w:spacing w:line="576" w:lineRule="exact"/>
        <w:ind w:firstLineChars="200" w:firstLine="640"/>
        <w:jc w:val="left"/>
        <w:textAlignment w:val="auto"/>
        <w:rPr>
          <w:rFonts w:ascii="Times New Roman" w:eastAsia="仿宋_GB2312" w:cs="Times New Roman" w:hAnsi="Times New Roman" w:hint="eastAsia"/>
          <w:bCs/>
          <w:kern w:val="0"/>
          <w:sz w:val="32"/>
          <w:szCs w:val="32"/>
          <w:shd w:val="clear" w:color="auto" w:fill="FFFFFF"/>
          <w:lang w:val="zh-CN" w:eastAsia="zh-CN"/>
        </w:rPr>
      </w:pPr>
      <w:r>
        <w:rPr>
          <w:rFonts w:ascii="Times New Roman" w:eastAsia="仿宋_GB2312" w:cs="Times New Roman" w:hAnsi="Times New Roman" w:hint="eastAsia"/>
          <w:bCs/>
          <w:kern w:val="0"/>
          <w:sz w:val="32"/>
          <w:szCs w:val="32"/>
          <w:shd w:val="clear" w:color="auto" w:fill="FFFFFF"/>
          <w:lang w:val="en-US" w:eastAsia="zh-CN"/>
        </w:rPr>
        <w:t>县委</w:t>
      </w:r>
      <w:r>
        <w:rPr>
          <w:rFonts w:ascii="Times New Roman" w:eastAsia="仿宋_GB2312" w:cs="Times New Roman" w:hAnsi="Times New Roman" w:hint="eastAsia"/>
          <w:bCs/>
          <w:kern w:val="0"/>
          <w:sz w:val="32"/>
          <w:szCs w:val="32"/>
          <w:shd w:val="clear" w:color="auto" w:fill="FFFFFF"/>
          <w:lang w:val="zh-CN"/>
        </w:rPr>
        <w:t>办公室为</w:t>
      </w:r>
      <w:r>
        <w:rPr>
          <w:rFonts w:ascii="Times New Roman" w:eastAsia="仿宋_GB2312" w:cs="Times New Roman" w:hAnsi="Times New Roman" w:hint="eastAsia"/>
          <w:bCs/>
          <w:kern w:val="0"/>
          <w:sz w:val="32"/>
          <w:szCs w:val="32"/>
          <w:shd w:val="clear" w:color="auto" w:fill="FFFFFF"/>
          <w:lang w:val="en-US" w:eastAsia="zh-CN"/>
        </w:rPr>
        <w:t>县</w:t>
      </w:r>
      <w:r>
        <w:rPr>
          <w:rFonts w:ascii="Times New Roman" w:eastAsia="仿宋_GB2312" w:cs="Times New Roman" w:hAnsi="Times New Roman" w:hint="eastAsia"/>
          <w:bCs/>
          <w:kern w:val="0"/>
          <w:sz w:val="32"/>
          <w:szCs w:val="32"/>
          <w:shd w:val="clear" w:color="auto" w:fill="FFFFFF"/>
          <w:lang w:val="zh-CN"/>
        </w:rPr>
        <w:t>本级一级预算单位，独立核算机构</w:t>
      </w:r>
      <w:r>
        <w:rPr>
          <w:rFonts w:ascii="Times New Roman" w:eastAsia="仿宋_GB2312" w:cs="Times New Roman" w:hAnsi="Times New Roman" w:hint="eastAsia"/>
          <w:bCs/>
          <w:kern w:val="0"/>
          <w:sz w:val="32"/>
          <w:szCs w:val="32"/>
          <w:shd w:val="clear" w:color="auto" w:fill="FFFFFF"/>
          <w:lang w:val="en-US" w:eastAsia="zh-CN"/>
        </w:rPr>
        <w:t>1</w:t>
      </w:r>
      <w:r>
        <w:rPr>
          <w:rFonts w:ascii="Times New Roman" w:eastAsia="仿宋_GB2312" w:cs="Times New Roman" w:hAnsi="Times New Roman" w:hint="eastAsia"/>
          <w:bCs/>
          <w:kern w:val="0"/>
          <w:sz w:val="32"/>
          <w:szCs w:val="32"/>
          <w:shd w:val="clear" w:color="auto" w:fill="FFFFFF"/>
          <w:lang w:val="zh-CN"/>
        </w:rPr>
        <w:t>个，由行政单位（</w:t>
      </w:r>
      <w:r>
        <w:rPr>
          <w:rFonts w:ascii="Times New Roman" w:eastAsia="仿宋_GB2312" w:cs="Times New Roman" w:hAnsi="Times New Roman" w:hint="eastAsia"/>
          <w:bCs/>
          <w:kern w:val="0"/>
          <w:sz w:val="32"/>
          <w:szCs w:val="32"/>
          <w:shd w:val="clear" w:color="auto" w:fill="FFFFFF"/>
          <w:lang w:val="en-US" w:eastAsia="zh-CN"/>
        </w:rPr>
        <w:t>金川县委办公室</w:t>
      </w:r>
      <w:r>
        <w:rPr>
          <w:rFonts w:ascii="Times New Roman" w:eastAsia="仿宋_GB2312" w:cs="Times New Roman" w:hAnsi="Times New Roman" w:hint="eastAsia"/>
          <w:bCs/>
          <w:kern w:val="0"/>
          <w:sz w:val="32"/>
          <w:szCs w:val="32"/>
          <w:shd w:val="clear" w:color="auto" w:fill="FFFFFF"/>
          <w:lang w:val="zh-CN"/>
        </w:rPr>
        <w:t>）和事业单位（</w:t>
      </w:r>
      <w:r>
        <w:rPr>
          <w:rFonts w:ascii="Times New Roman" w:eastAsia="仿宋_GB2312" w:cs="Times New Roman" w:hAnsi="Times New Roman" w:hint="eastAsia"/>
          <w:bCs/>
          <w:kern w:val="0"/>
          <w:sz w:val="32"/>
          <w:szCs w:val="32"/>
          <w:shd w:val="clear" w:color="auto" w:fill="FFFFFF"/>
          <w:lang w:val="en-US" w:eastAsia="zh-CN"/>
        </w:rPr>
        <w:t>金川县目标绩效事务中心、金川县党政网管理中心、县委办公室信息中心</w:t>
      </w:r>
      <w:r>
        <w:rPr>
          <w:rFonts w:ascii="Times New Roman" w:eastAsia="仿宋_GB2312" w:cs="Times New Roman" w:hAnsi="Times New Roman" w:hint="eastAsia"/>
          <w:bCs/>
          <w:kern w:val="0"/>
          <w:sz w:val="32"/>
          <w:szCs w:val="32"/>
          <w:shd w:val="clear" w:color="auto" w:fill="FFFFFF"/>
          <w:lang w:val="zh-CN"/>
        </w:rPr>
        <w:t>）组成。</w:t>
      </w:r>
      <w:r>
        <w:rPr>
          <w:rFonts w:ascii="Times New Roman" w:eastAsia="仿宋_GB2312" w:cs="Times New Roman" w:hAnsi="Times New Roman" w:hint="eastAsia"/>
          <w:bCs/>
          <w:kern w:val="0"/>
          <w:sz w:val="32"/>
          <w:szCs w:val="32"/>
          <w:shd w:val="clear" w:color="auto" w:fill="FFFFFF"/>
          <w:lang w:val="zh-CN" w:eastAsia="zh-CN"/>
        </w:rPr>
        <w:t>本报告包含</w:t>
      </w:r>
      <w:r>
        <w:rPr>
          <w:rFonts w:ascii="Times New Roman" w:eastAsia="仿宋_GB2312" w:cs="Times New Roman" w:hAnsi="Times New Roman" w:hint="eastAsia"/>
          <w:bCs/>
          <w:kern w:val="0"/>
          <w:sz w:val="32"/>
          <w:szCs w:val="32"/>
          <w:shd w:val="clear" w:color="auto" w:fill="FFFFFF"/>
          <w:lang w:val="en-US" w:eastAsia="zh-CN"/>
        </w:rPr>
        <w:t>县委</w:t>
      </w:r>
      <w:r>
        <w:rPr>
          <w:rFonts w:ascii="Times New Roman" w:eastAsia="仿宋_GB2312" w:cs="Times New Roman" w:hAnsi="Times New Roman" w:hint="eastAsia"/>
          <w:bCs/>
          <w:kern w:val="0"/>
          <w:sz w:val="32"/>
          <w:szCs w:val="32"/>
          <w:shd w:val="clear" w:color="auto" w:fill="FFFFFF"/>
          <w:lang w:val="zh-CN" w:eastAsia="zh-CN"/>
        </w:rPr>
        <w:t>办公室和</w:t>
      </w:r>
      <w:r>
        <w:rPr>
          <w:rFonts w:ascii="Times New Roman" w:eastAsia="仿宋_GB2312" w:cs="Times New Roman" w:hAnsi="Times New Roman" w:hint="eastAsia"/>
          <w:bCs/>
          <w:kern w:val="0"/>
          <w:sz w:val="32"/>
          <w:szCs w:val="32"/>
          <w:shd w:val="clear" w:color="auto" w:fill="FFFFFF"/>
          <w:lang w:val="en-US" w:eastAsia="zh-CN"/>
        </w:rPr>
        <w:t>县委</w:t>
      </w:r>
      <w:r>
        <w:rPr>
          <w:rFonts w:ascii="Times New Roman" w:eastAsia="仿宋_GB2312" w:cs="Times New Roman" w:hAnsi="Times New Roman" w:hint="eastAsia"/>
          <w:bCs/>
          <w:kern w:val="0"/>
          <w:sz w:val="32"/>
          <w:szCs w:val="32"/>
          <w:shd w:val="clear" w:color="auto" w:fill="FFFFFF"/>
          <w:lang w:val="zh-CN" w:eastAsia="zh-CN"/>
        </w:rPr>
        <w:t>直属事业单位整体绩效评价。</w:t>
      </w:r>
    </w:p>
    <w:p>
      <w:pPr>
        <w:keepNext w:val="0"/>
        <w:keepLines w:val="0"/>
        <w:pageBreakBefore w:val="0"/>
        <w:widowControl/>
        <w:kinsoku/>
        <w:wordWrap/>
        <w:overflowPunct/>
        <w:topLinePunct w:val="0"/>
        <w:autoSpaceDE/>
        <w:autoSpaceDN/>
        <w:bidi w:val="0"/>
        <w:adjustRightInd/>
        <w:snapToGrid/>
        <w:spacing w:line="576" w:lineRule="exact"/>
        <w:ind w:firstLineChars="200" w:firstLine="640"/>
        <w:jc w:val="left"/>
        <w:textAlignment w:val="auto"/>
        <w:rPr>
          <w:rFonts w:ascii="Times New Roman" w:eastAsia="仿宋" w:cs="Times New Roman" w:hAnsi="Times New Roman"/>
          <w:kern w:val="0"/>
          <w:sz w:val="32"/>
          <w:szCs w:val="32"/>
        </w:rPr>
      </w:pPr>
      <w:r>
        <w:rPr>
          <w:rFonts w:eastAsia="仿宋_GB2312" w:cs="Times New Roman" w:hint="eastAsia"/>
          <w:bCs/>
          <w:kern w:val="0"/>
          <w:sz w:val="32"/>
          <w:szCs w:val="32"/>
          <w:shd w:val="clear" w:color="auto" w:fill="FFFFFF"/>
          <w:lang w:val="zh-CN"/>
        </w:rPr>
        <w:t>县</w:t>
      </w:r>
      <w:r>
        <w:rPr>
          <w:rFonts w:ascii="Times New Roman" w:eastAsia="仿宋_GB2312" w:cs="Times New Roman" w:hAnsi="Times New Roman"/>
          <w:bCs/>
          <w:kern w:val="0"/>
          <w:sz w:val="32"/>
          <w:szCs w:val="32"/>
          <w:shd w:val="clear" w:color="auto" w:fill="FFFFFF"/>
          <w:lang w:val="zh-CN" w:eastAsia="zh-CN"/>
        </w:rPr>
        <w:t>委编办</w:t>
      </w:r>
      <w:r>
        <w:rPr>
          <w:rFonts w:ascii="Times New Roman" w:eastAsia="仿宋_GB2312" w:cs="Times New Roman" w:hAnsi="Times New Roman"/>
          <w:bCs/>
          <w:kern w:val="0"/>
          <w:sz w:val="32"/>
          <w:szCs w:val="32"/>
          <w:shd w:val="clear" w:color="auto" w:fill="FFFFFF"/>
          <w:lang w:val="zh-CN"/>
        </w:rPr>
        <w:t>核定我</w:t>
      </w:r>
      <w:r>
        <w:rPr>
          <w:rFonts w:ascii="Times New Roman" w:eastAsia="仿宋_GB2312" w:cs="Times New Roman" w:hAnsi="Times New Roman"/>
          <w:bCs/>
          <w:kern w:val="0"/>
          <w:sz w:val="32"/>
          <w:szCs w:val="32"/>
          <w:shd w:val="clear" w:color="auto" w:fill="FFFFFF"/>
          <w:lang w:val="zh-CN" w:eastAsia="zh-CN"/>
        </w:rPr>
        <w:t>办</w:t>
      </w:r>
      <w:r>
        <w:rPr>
          <w:rFonts w:ascii="Times New Roman" w:eastAsia="仿宋_GB2312" w:cs="Times New Roman" w:hAnsi="Times New Roman"/>
          <w:bCs/>
          <w:kern w:val="0"/>
          <w:sz w:val="32"/>
          <w:szCs w:val="32"/>
          <w:shd w:val="clear" w:color="auto" w:fill="FFFFFF"/>
          <w:lang w:val="zh-CN"/>
        </w:rPr>
        <w:t>人员编制</w:t>
      </w:r>
      <w:r>
        <w:rPr>
          <w:rFonts w:eastAsia="仿宋_GB2312" w:cs="Times New Roman" w:hint="eastAsia"/>
          <w:bCs/>
          <w:kern w:val="0"/>
          <w:sz w:val="32"/>
          <w:szCs w:val="32"/>
          <w:shd w:val="clear" w:color="auto" w:fill="FFFFFF"/>
          <w:lang w:val="en-US" w:eastAsia="zh-CN"/>
        </w:rPr>
        <w:t>42</w:t>
      </w:r>
      <w:r>
        <w:rPr>
          <w:rFonts w:ascii="Times New Roman" w:eastAsia="仿宋_GB2312" w:cs="Times New Roman" w:hAnsi="Times New Roman"/>
          <w:bCs/>
          <w:kern w:val="0"/>
          <w:sz w:val="32"/>
          <w:szCs w:val="32"/>
          <w:shd w:val="clear" w:color="auto" w:fill="FFFFFF"/>
          <w:lang w:val="zh-CN"/>
        </w:rPr>
        <w:t>名，其中：公务员编制</w:t>
      </w:r>
      <w:r>
        <w:rPr>
          <w:rFonts w:eastAsia="仿宋_GB2312" w:cs="Times New Roman" w:hint="eastAsia"/>
          <w:bCs/>
          <w:kern w:val="0"/>
          <w:sz w:val="32"/>
          <w:szCs w:val="32"/>
          <w:shd w:val="clear" w:color="auto" w:fill="FFFFFF"/>
          <w:lang w:val="en-US" w:eastAsia="zh-CN"/>
        </w:rPr>
        <w:t>24</w:t>
      </w:r>
      <w:r>
        <w:rPr>
          <w:rFonts w:ascii="Times New Roman" w:eastAsia="仿宋_GB2312" w:cs="Times New Roman" w:hAnsi="Times New Roman"/>
          <w:bCs/>
          <w:kern w:val="0"/>
          <w:sz w:val="32"/>
          <w:szCs w:val="32"/>
          <w:shd w:val="clear" w:color="auto" w:fill="FFFFFF"/>
          <w:lang w:val="zh-CN"/>
        </w:rPr>
        <w:t>名，</w:t>
      </w:r>
      <w:r>
        <w:rPr>
          <w:rFonts w:eastAsia="仿宋_GB2312" w:cs="Times New Roman" w:hint="eastAsia"/>
          <w:bCs/>
          <w:kern w:val="0"/>
          <w:sz w:val="32"/>
          <w:szCs w:val="32"/>
          <w:shd w:val="clear" w:color="auto" w:fill="FFFFFF"/>
          <w:lang w:val="zh-CN"/>
        </w:rPr>
        <w:t>参公编制</w:t>
      </w:r>
      <w:r>
        <w:rPr>
          <w:rFonts w:eastAsia="仿宋_GB2312" w:cs="Times New Roman" w:hint="eastAsia"/>
          <w:bCs/>
          <w:kern w:val="0"/>
          <w:sz w:val="32"/>
          <w:szCs w:val="32"/>
          <w:shd w:val="clear" w:color="auto" w:fill="FFFFFF"/>
          <w:lang w:val="en-US" w:eastAsia="zh-CN"/>
        </w:rPr>
        <w:t>4名，</w:t>
      </w:r>
      <w:r>
        <w:rPr>
          <w:rFonts w:ascii="Times New Roman" w:eastAsia="仿宋_GB2312" w:cs="Times New Roman" w:hAnsi="Times New Roman"/>
          <w:bCs/>
          <w:kern w:val="0"/>
          <w:sz w:val="32"/>
          <w:szCs w:val="32"/>
          <w:shd w:val="clear" w:color="auto" w:fill="FFFFFF"/>
          <w:lang w:val="zh-CN"/>
        </w:rPr>
        <w:t>机关工勤编制</w:t>
      </w:r>
      <w:r>
        <w:rPr>
          <w:rFonts w:eastAsia="仿宋_GB2312" w:cs="Times New Roman" w:hint="eastAsia"/>
          <w:bCs/>
          <w:kern w:val="0"/>
          <w:sz w:val="32"/>
          <w:szCs w:val="32"/>
          <w:shd w:val="clear" w:color="auto" w:fill="FFFFFF"/>
          <w:lang w:val="en-US" w:eastAsia="zh-CN"/>
        </w:rPr>
        <w:t>7</w:t>
      </w:r>
      <w:r>
        <w:rPr>
          <w:rFonts w:ascii="Times New Roman" w:eastAsia="仿宋_GB2312" w:cs="Times New Roman" w:hAnsi="Times New Roman"/>
          <w:bCs/>
          <w:kern w:val="0"/>
          <w:sz w:val="32"/>
          <w:szCs w:val="32"/>
          <w:shd w:val="clear" w:color="auto" w:fill="FFFFFF"/>
          <w:lang w:val="zh-CN"/>
        </w:rPr>
        <w:t>名</w:t>
      </w:r>
      <w:r>
        <w:rPr>
          <w:rFonts w:ascii="Times New Roman" w:eastAsia="仿宋_GB2312" w:cs="Times New Roman" w:hAnsi="Times New Roman"/>
          <w:bCs/>
          <w:kern w:val="0"/>
          <w:sz w:val="32"/>
          <w:szCs w:val="32"/>
          <w:shd w:val="clear" w:color="auto" w:fill="FFFFFF"/>
          <w:lang w:val="zh-CN" w:eastAsia="zh-CN"/>
        </w:rPr>
        <w:t>，事业编制</w:t>
      </w:r>
      <w:r>
        <w:rPr>
          <w:rFonts w:eastAsia="仿宋_GB2312" w:cs="Times New Roman" w:hint="eastAsia"/>
          <w:bCs/>
          <w:kern w:val="0"/>
          <w:sz w:val="32"/>
          <w:szCs w:val="32"/>
          <w:shd w:val="clear" w:color="auto" w:fill="FFFFFF"/>
          <w:lang w:val="en-US" w:eastAsia="zh-CN"/>
        </w:rPr>
        <w:t>7</w:t>
      </w:r>
      <w:r>
        <w:rPr>
          <w:rFonts w:ascii="Times New Roman" w:eastAsia="仿宋_GB2312" w:cs="Times New Roman" w:hAnsi="Times New Roman"/>
          <w:bCs/>
          <w:kern w:val="0"/>
          <w:sz w:val="32"/>
          <w:szCs w:val="32"/>
          <w:shd w:val="clear" w:color="auto" w:fill="FFFFFF"/>
          <w:lang w:val="zh-CN" w:eastAsia="zh-CN"/>
        </w:rPr>
        <w:t>名。</w:t>
      </w:r>
      <w:r>
        <w:rPr>
          <w:rFonts w:ascii="Times New Roman" w:eastAsia="仿宋" w:cs="Times New Roman" w:hAnsi="Times New Roman"/>
          <w:sz w:val="32"/>
          <w:szCs w:val="32"/>
        </w:rPr>
        <w:br w:type="page"/>
      </w:r>
    </w:p>
    <w:p>
      <w:pPr>
        <w:pStyle w:val="1"/>
        <w:keepNext/>
        <w:keepLines/>
        <w:pageBreakBefore w:val="0"/>
        <w:widowControl w:val="0"/>
        <w:kinsoku/>
        <w:wordWrap/>
        <w:overflowPunct/>
        <w:topLinePunct w:val="0"/>
        <w:bidi w:val="0"/>
        <w:spacing w:line="576" w:lineRule="exact"/>
        <w:ind w:right="440"/>
        <w:jc w:val="center"/>
        <w:rPr>
          <w:rStyle w:val="1Char"/>
          <w:rFonts w:ascii="Times New Roman" w:eastAsia="黑体" w:cs="Times New Roman" w:hAnsi="Times New Roman"/>
          <w:b w:val="0"/>
          <w:bCs/>
        </w:rPr>
      </w:pPr>
      <w:bookmarkStart w:id="33" w:name="_Toc24625"/>
      <w:bookmarkStart w:id="34" w:name="_Toc15396602"/>
      <w:bookmarkStart w:id="35" w:name="_Toc15377204"/>
      <w:r>
        <w:rPr>
          <w:rFonts w:ascii="Times New Roman" w:eastAsia="黑体" w:cs="Times New Roman" w:hAnsi="Times New Roman"/>
          <w:b w:val="0"/>
        </w:rPr>
        <w:t>第二部分 202</w:t>
      </w:r>
      <w:r>
        <w:rPr>
          <w:rFonts w:eastAsia="黑体" w:cs="Times New Roman" w:hint="eastAsia"/>
          <w:b w:val="0"/>
          <w:lang w:val="en-US" w:eastAsia="zh-CN"/>
        </w:rPr>
        <w:t>2</w:t>
      </w:r>
      <w:r>
        <w:rPr>
          <w:rFonts w:ascii="Times New Roman" w:eastAsia="黑体" w:cs="Times New Roman" w:hAnsi="Times New Roman"/>
          <w:b w:val="0"/>
        </w:rPr>
        <w:t>年度</w:t>
      </w:r>
      <w:r>
        <w:rPr>
          <w:rFonts w:ascii="Times New Roman" w:eastAsia="黑体" w:cs="Times New Roman" w:hAnsi="Times New Roman"/>
          <w:b w:val="0"/>
          <w:kern w:val="44"/>
          <w:sz w:val="44"/>
          <w:szCs w:val="44"/>
        </w:rPr>
        <w:t>部门决算情况说明</w:t>
      </w:r>
      <w:bookmarkEnd w:id="33"/>
      <w:bookmarkEnd w:id="34"/>
      <w:bookmarkEnd w:id="35"/>
    </w:p>
    <w:p>
      <w:pPr>
        <w:pageBreakBefore w:val="0"/>
        <w:widowControl w:val="0"/>
        <w:kinsoku/>
        <w:wordWrap/>
        <w:overflowPunct/>
        <w:topLinePunct w:val="0"/>
        <w:bidi w:val="0"/>
        <w:spacing w:line="576" w:lineRule="exact"/>
        <w:rPr>
          <w:rFonts w:ascii="Times New Roman" w:cs="Times New Roman" w:hAnsi="Times New Roman"/>
        </w:rPr>
      </w:pPr>
    </w:p>
    <w:p>
      <w:pPr>
        <w:pStyle w:val="29"/>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36" w:name="_Toc15396603"/>
      <w:bookmarkStart w:id="37" w:name="_Toc20975"/>
      <w:bookmarkStart w:id="38" w:name="_Toc15377205"/>
      <w:r>
        <w:rPr>
          <w:rFonts w:ascii="Times New Roman" w:eastAsia="黑体" w:cs="Times New Roman" w:hAnsi="Times New Roman"/>
          <w:sz w:val="32"/>
          <w:szCs w:val="32"/>
        </w:rPr>
        <w:t>收</w:t>
      </w:r>
      <w:r>
        <w:rPr>
          <w:rStyle w:val="2Char"/>
          <w:rFonts w:ascii="Times New Roman" w:eastAsia="黑体" w:cs="Times New Roman" w:hAnsi="Times New Roman"/>
          <w:b w:val="0"/>
        </w:rPr>
        <w:t>入支出决算总体情况说明</w:t>
      </w:r>
      <w:bookmarkEnd w:id="36"/>
      <w:bookmarkEnd w:id="37"/>
      <w:bookmarkEnd w:id="38"/>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年度收、支总计</w:t>
      </w:r>
      <w:r>
        <w:rPr>
          <w:rFonts w:ascii="Times New Roman" w:eastAsia="仿宋_GB2312" w:cs="Times New Roman" w:hAnsi="Times New Roman" w:hint="eastAsia"/>
          <w:sz w:val="32"/>
          <w:szCs w:val="32"/>
          <w:lang w:val="en-US" w:eastAsia="zh-CN"/>
        </w:rPr>
        <w:t>1664.33</w:t>
      </w:r>
      <w:r>
        <w:rPr>
          <w:rFonts w:ascii="Times New Roman" w:eastAsia="仿宋_GB2312" w:cs="Times New Roman" w:hAnsi="Times New Roman"/>
          <w:sz w:val="32"/>
          <w:szCs w:val="32"/>
        </w:rPr>
        <w:t>万元。与202</w:t>
      </w:r>
      <w:r>
        <w:rPr>
          <w:rFonts w:eastAsia="仿宋_GB2312" w:cs="Times New Roman" w:hint="eastAsia"/>
          <w:sz w:val="32"/>
          <w:szCs w:val="32"/>
          <w:lang w:val="en-US" w:eastAsia="zh-CN"/>
        </w:rPr>
        <w:t>1</w:t>
      </w:r>
      <w:r>
        <w:rPr>
          <w:rFonts w:ascii="Times New Roman" w:eastAsia="仿宋_GB2312" w:cs="Times New Roman" w:hAnsi="Times New Roman"/>
          <w:sz w:val="32"/>
          <w:szCs w:val="32"/>
        </w:rPr>
        <w:t>年相比，收、支总计各增加</w:t>
      </w:r>
      <w:r>
        <w:rPr>
          <w:rFonts w:eastAsia="仿宋_GB2312" w:cs="Times New Roman" w:hint="eastAsia"/>
          <w:sz w:val="32"/>
          <w:szCs w:val="32"/>
          <w:lang w:val="en-US" w:eastAsia="zh-CN"/>
        </w:rPr>
        <w:t>294.08</w:t>
      </w:r>
      <w:r>
        <w:rPr>
          <w:rFonts w:ascii="Times New Roman" w:eastAsia="仿宋_GB2312" w:cs="Times New Roman" w:hAnsi="Times New Roman"/>
          <w:sz w:val="32"/>
          <w:szCs w:val="32"/>
        </w:rPr>
        <w:t>万元，增长</w:t>
      </w:r>
      <w:r>
        <w:rPr>
          <w:rFonts w:eastAsia="仿宋_GB2312" w:cs="Times New Roman" w:hint="eastAsia"/>
          <w:sz w:val="32"/>
          <w:szCs w:val="32"/>
          <w:lang w:val="en-US" w:eastAsia="zh-CN"/>
        </w:rPr>
        <w:t>21.46</w:t>
      </w:r>
      <w:r>
        <w:rPr>
          <w:rFonts w:ascii="Times New Roman" w:eastAsia="仿宋_GB2312" w:cs="Times New Roman" w:hAnsi="Times New Roman"/>
          <w:sz w:val="32"/>
          <w:szCs w:val="32"/>
        </w:rPr>
        <w:t>%。主要变动原因是本年度</w:t>
      </w:r>
      <w:r>
        <w:rPr>
          <w:rFonts w:eastAsia="仿宋_GB2312" w:cs="Times New Roman" w:hint="eastAsia"/>
          <w:sz w:val="32"/>
          <w:szCs w:val="32"/>
          <w:lang w:eastAsia="zh-CN"/>
        </w:rPr>
        <w:t>增加大型修缮项目、人员新增导致人员经费增长</w:t>
      </w:r>
      <w:r>
        <w:rPr>
          <w:rFonts w:ascii="Times New Roman" w:eastAsia="仿宋_GB2312" w:cs="Times New Roman" w:hAnsi="Times New Roman"/>
          <w:color w:val="000000"/>
          <w:sz w:val="32"/>
          <w:szCs w:val="32"/>
          <w:lang w:val="en-US" w:eastAsia="zh-CN"/>
        </w:rPr>
        <w:t>。</w:t>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r>
        <w:rPr>
          <w:rFonts w:ascii="Times New Roman" w:eastAsia="仿宋" w:cs="Times New Roman" w:hAnsi="Times New Roman"/>
          <w:sz w:val="32"/>
          <w:szCs w:val="32"/>
          <w:lang w:eastAsia="zh-CN"/>
        </w:rPr>
        <w:drawing>
          <wp:anchor distT="0" distB="0" distL="114300" distR="114300" simplePos="0" relativeHeight="26" behindDoc="0" locked="0" layoutInCell="1" hidden="0" allowOverlap="1">
            <wp:simplePos x="0" y="0"/>
            <wp:positionH relativeFrom="column">
              <wp:posOffset>1143000</wp:posOffset>
            </wp:positionH>
            <wp:positionV relativeFrom="paragraph">
              <wp:posOffset>234315</wp:posOffset>
            </wp:positionV>
            <wp:extent cx="3139440" cy="2548889"/>
            <wp:effectExtent l="0" t="0" r="0" b="0"/>
            <wp:wrapNone/>
            <wp:docPr id="1" name="图表 1"/>
            <wp:cNvGraphicFramePr>
              <a:graphicFrameLocks noChangeAspect="0"/>
            </wp:cNvGraphicFramePr>
            <a:graphic>
              <a:graphicData uri="http://schemas.openxmlformats.org/drawingml/2006/chart">
                <c:chart xmlns:c="http://schemas.openxmlformats.org/drawingml/2006/chart" r:id="rId4"/>
              </a:graphicData>
            </a:graphic>
          </wp:anchor>
        </w:drawing>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p>
    <w:p>
      <w:pPr>
        <w:pStyle w:val="15"/>
        <w:pageBreakBefore w:val="0"/>
        <w:widowControl w:val="0"/>
        <w:kinsoku/>
        <w:wordWrap/>
        <w:overflowPunct/>
        <w:topLinePunct w:val="0"/>
        <w:bidi w:val="0"/>
        <w:spacing w:line="576" w:lineRule="exact"/>
        <w:rPr>
          <w:rFonts w:ascii="Times New Roman" w:cs="Times New Roman" w:hAnsi="Times New Roman"/>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Style w:val="21"/>
        <w:rPr>
          <w:rFonts w:ascii="Times New Roman" w:eastAsia="仿宋" w:cs="Times New Roman" w:hAnsi="Times New Roman"/>
          <w:color w:val="FF0000"/>
          <w:sz w:val="32"/>
          <w:szCs w:val="32"/>
        </w:rPr>
      </w:pPr>
    </w:p>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r>
        <w:rPr>
          <w:rFonts w:ascii="Times New Roman" w:eastAsia="仿宋_GB2312" w:cs="Times New Roman" w:hAnsi="Times New Roman"/>
          <w:color w:val="auto"/>
          <w:sz w:val="32"/>
          <w:szCs w:val="32"/>
        </w:rPr>
        <w:t>（图1：收、支决算总计变动情况图）（柱状图）</w:t>
      </w:r>
    </w:p>
    <w:p>
      <w:pPr>
        <w:pStyle w:val="15"/>
        <w:pageBreakBefore w:val="0"/>
        <w:widowControl w:val="0"/>
        <w:kinsoku/>
        <w:wordWrap/>
        <w:overflowPunct/>
        <w:topLinePunct w:val="0"/>
        <w:bidi w:val="0"/>
        <w:spacing w:line="576" w:lineRule="exact"/>
        <w:rPr>
          <w:rFonts w:ascii="Times New Roman" w:cs="Times New Roman" w:hAnsi="Times New Roman"/>
        </w:rPr>
      </w:pPr>
    </w:p>
    <w:p>
      <w:pPr>
        <w:pStyle w:val="29"/>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39" w:name="_Toc15396604"/>
      <w:bookmarkStart w:id="40" w:name="_Toc11519"/>
      <w:bookmarkStart w:id="41" w:name="_Toc15377206"/>
      <w:r>
        <w:rPr>
          <w:rFonts w:ascii="Times New Roman" w:eastAsia="黑体" w:cs="Times New Roman" w:hAnsi="Times New Roman"/>
          <w:sz w:val="32"/>
          <w:szCs w:val="32"/>
        </w:rPr>
        <w:t>收</w:t>
      </w:r>
      <w:r>
        <w:rPr>
          <w:rStyle w:val="2Char"/>
          <w:rFonts w:ascii="Times New Roman" w:eastAsia="黑体" w:cs="Times New Roman" w:hAnsi="Times New Roman"/>
          <w:b w:val="0"/>
        </w:rPr>
        <w:t>入决算情况说明</w:t>
      </w:r>
      <w:bookmarkEnd w:id="39"/>
      <w:bookmarkEnd w:id="40"/>
      <w:bookmarkEnd w:id="41"/>
    </w:p>
    <w:p>
      <w:pPr>
        <w:pageBreakBefore w:val="0"/>
        <w:widowControl w:val="0"/>
        <w:kinsoku/>
        <w:wordWrap/>
        <w:overflowPunct/>
        <w:topLinePunct w:val="0"/>
        <w:bidi w:val="0"/>
        <w:spacing w:line="576" w:lineRule="exact"/>
        <w:ind w:firstLineChars="200" w:firstLine="640"/>
        <w:outlineLvl w:val="1"/>
        <w:rPr>
          <w:rFonts w:ascii="Times New Roman" w:eastAsia="仿宋" w:cs="Times New Roman" w:hAnsi="Times New Roman"/>
          <w:sz w:val="32"/>
          <w:szCs w:val="32"/>
        </w:rPr>
      </w:pPr>
      <w:bookmarkStart w:id="42" w:name="_Toc26843610"/>
      <w:bookmarkStart w:id="43" w:name="_Toc18400"/>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年度收入合计</w:t>
      </w:r>
      <w:r>
        <w:rPr>
          <w:rFonts w:ascii="Times New Roman" w:eastAsia="仿宋_GB2312" w:cs="Times New Roman" w:hAnsi="Times New Roman" w:hint="eastAsia"/>
          <w:spacing w:val="-2"/>
          <w:kern w:val="2"/>
          <w:sz w:val="32"/>
          <w:szCs w:val="32"/>
          <w:lang w:val="en-US" w:eastAsia="zh-CN" w:bidi="ar-SA"/>
        </w:rPr>
        <w:t>1664.33</w:t>
      </w:r>
      <w:r>
        <w:rPr>
          <w:rFonts w:ascii="Times New Roman" w:eastAsia="仿宋_GB2312" w:cs="Times New Roman" w:hAnsi="Times New Roman"/>
          <w:sz w:val="32"/>
          <w:szCs w:val="32"/>
        </w:rPr>
        <w:t>万元，其中：一般公共预算财政拨款收入</w:t>
      </w:r>
      <w:r>
        <w:rPr>
          <w:rFonts w:ascii="Times New Roman" w:eastAsia="仿宋_GB2312" w:cs="Times New Roman" w:hAnsi="Times New Roman" w:hint="eastAsia"/>
          <w:spacing w:val="-2"/>
          <w:kern w:val="2"/>
          <w:sz w:val="32"/>
          <w:szCs w:val="32"/>
          <w:lang w:val="en-US" w:eastAsia="zh-CN" w:bidi="ar-SA"/>
        </w:rPr>
        <w:t>1664.33</w:t>
      </w:r>
      <w:r>
        <w:rPr>
          <w:rFonts w:ascii="Times New Roman" w:eastAsia="仿宋_GB2312" w:cs="Times New Roman" w:hAnsi="Times New Roman"/>
          <w:sz w:val="32"/>
          <w:szCs w:val="32"/>
        </w:rPr>
        <w:t>万元，占100%；政府性基金预算财政拨款收入0万元，占0%；国有资本经营预算财政拨款收入0万元，占0%；上级补助收入0万元，占0%；事业收入0万元，占0%；经营收入0万元，占0%；附属单位上缴收入0万元，占0%；其他收入0万元，占0%。</w:t>
      </w:r>
      <w:bookmarkEnd w:id="42"/>
      <w:r>
        <w:rPr>
          <w:rFonts w:ascii="Times New Roman" w:eastAsia="仿宋_GB2312" w:cs="Times New Roman" w:hAnsi="Times New Roman"/>
          <w:sz w:val="32"/>
          <w:szCs w:val="32"/>
        </w:rPr>
        <w:t>本年度财政应返还额度</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w:t>
      </w:r>
      <w:bookmarkEnd w:id="43"/>
    </w:p>
    <w:p>
      <w:pPr>
        <w:pageBreakBefore w:val="0"/>
        <w:widowControl w:val="0"/>
        <w:kinsoku/>
        <w:wordWrap/>
        <w:overflowPunct/>
        <w:topLinePunct w:val="0"/>
        <w:bidi w:val="0"/>
        <w:spacing w:line="576" w:lineRule="exact"/>
        <w:ind w:firstLineChars="200" w:firstLine="640"/>
        <w:outlineLvl w:val="1"/>
        <w:rPr>
          <w:rFonts w:ascii="Times New Roman" w:eastAsia="仿宋" w:cs="Times New Roman" w:hAnsi="Times New Roman"/>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r>
        <w:rPr>
          <w:rFonts w:ascii="Times New Roman" w:eastAsia="仿宋" w:cs="Times New Roman" w:hAnsi="Times New Roman"/>
          <w:sz w:val="32"/>
          <w:szCs w:val="32"/>
          <w:lang w:val="en-US" w:eastAsia="zh-CN"/>
        </w:rPr>
        <w:drawing>
          <wp:anchor distT="0" distB="0" distL="114300" distR="114300" simplePos="0" relativeHeight="18" behindDoc="0" locked="0" layoutInCell="1" hidden="0" allowOverlap="1">
            <wp:simplePos x="0" y="0"/>
            <wp:positionH relativeFrom="column">
              <wp:posOffset>1134110</wp:posOffset>
            </wp:positionH>
            <wp:positionV relativeFrom="paragraph">
              <wp:posOffset>225425</wp:posOffset>
            </wp:positionV>
            <wp:extent cx="3496945" cy="2228215"/>
            <wp:effectExtent l="0" t="0" r="0" b="0"/>
            <wp:wrapNone/>
            <wp:docPr id="2" name="图表 1"/>
            <wp:cNvGraphicFramePr>
              <a:graphicFrameLocks noChangeAspect="0"/>
            </wp:cNvGraphicFramePr>
            <a:graphic>
              <a:graphicData uri="http://schemas.openxmlformats.org/drawingml/2006/chart">
                <c:chart xmlns:c="http://schemas.openxmlformats.org/drawingml/2006/chart" r:id="rId5"/>
              </a:graphicData>
            </a:graphic>
          </wp:anchor>
        </w:drawing>
      </w:r>
    </w:p>
    <w:p>
      <w:pPr>
        <w:pStyle w:val="15"/>
        <w:pageBreakBefore w:val="0"/>
        <w:widowControl w:val="0"/>
        <w:kinsoku/>
        <w:wordWrap/>
        <w:overflowPunct/>
        <w:topLinePunct w:val="0"/>
        <w:bidi w:val="0"/>
        <w:spacing w:line="576" w:lineRule="exact"/>
        <w:rPr>
          <w:rFonts w:ascii="Times New Roman" w:eastAsia="仿宋" w:cs="Times New Roman" w:hAnsi="Times New Roman"/>
          <w:color w:val="FF0000"/>
          <w:sz w:val="32"/>
          <w:szCs w:val="32"/>
        </w:rPr>
      </w:pPr>
    </w:p>
    <w:p>
      <w:pPr>
        <w:pStyle w:val="15"/>
        <w:pageBreakBefore w:val="0"/>
        <w:widowControl w:val="0"/>
        <w:kinsoku/>
        <w:wordWrap/>
        <w:overflowPunct/>
        <w:topLinePunct w:val="0"/>
        <w:bidi w:val="0"/>
        <w:spacing w:line="576" w:lineRule="exact"/>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jc w:val="center"/>
        <w:rPr>
          <w:rFonts w:ascii="Times New Roman" w:eastAsia="仿宋_GB2312"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jc w:val="center"/>
        <w:rPr>
          <w:rFonts w:ascii="Times New Roman" w:eastAsia="仿宋_GB2312"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jc w:val="center"/>
        <w:rPr>
          <w:rFonts w:ascii="Times New Roman" w:eastAsia="仿宋" w:cs="Times New Roman" w:hAnsi="Times New Roman"/>
          <w:color w:val="auto"/>
          <w:sz w:val="32"/>
          <w:szCs w:val="32"/>
        </w:rPr>
      </w:pPr>
      <w:r>
        <w:rPr>
          <w:rFonts w:ascii="Times New Roman" w:eastAsia="仿宋_GB2312" w:cs="Times New Roman" w:hAnsi="Times New Roman"/>
          <w:color w:val="auto"/>
          <w:sz w:val="32"/>
          <w:szCs w:val="32"/>
        </w:rPr>
        <w:t>（图2：收入决算结构图）（饼状图）</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p>
    <w:p>
      <w:pPr>
        <w:pStyle w:val="29"/>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44" w:name="_Toc15396605"/>
      <w:bookmarkStart w:id="45" w:name="_Toc15377207"/>
      <w:bookmarkStart w:id="46" w:name="_Toc31803"/>
      <w:r>
        <w:rPr>
          <w:rFonts w:ascii="Times New Roman" w:eastAsia="黑体" w:cs="Times New Roman" w:hAnsi="Times New Roman"/>
          <w:sz w:val="32"/>
          <w:szCs w:val="32"/>
        </w:rPr>
        <w:t>支</w:t>
      </w:r>
      <w:r>
        <w:rPr>
          <w:rStyle w:val="2Char"/>
          <w:rFonts w:ascii="Times New Roman" w:eastAsia="黑体" w:cs="Times New Roman" w:hAnsi="Times New Roman"/>
          <w:b w:val="0"/>
        </w:rPr>
        <w:t>出决算情况说明</w:t>
      </w:r>
      <w:bookmarkEnd w:id="44"/>
      <w:bookmarkEnd w:id="45"/>
      <w:bookmarkEnd w:id="46"/>
    </w:p>
    <w:p>
      <w:pPr>
        <w:pageBreakBefore w:val="0"/>
        <w:widowControl w:val="0"/>
        <w:kinsoku/>
        <w:wordWrap/>
        <w:overflowPunct/>
        <w:topLinePunct w:val="0"/>
        <w:bidi w:val="0"/>
        <w:spacing w:line="576" w:lineRule="exact"/>
        <w:ind w:firstLineChars="200" w:firstLine="640"/>
        <w:outlineLvl w:val="1"/>
        <w:rPr>
          <w:rFonts w:ascii="Times New Roman" w:eastAsia="仿宋_GB2312" w:cs="Times New Roman" w:hAnsi="Times New Roman"/>
          <w:sz w:val="32"/>
          <w:szCs w:val="32"/>
        </w:rPr>
      </w:pPr>
      <w:bookmarkStart w:id="47" w:name="_Toc29855"/>
      <w:bookmarkStart w:id="48" w:name="_Toc26843613"/>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年度支出合计</w:t>
      </w:r>
      <w:r>
        <w:rPr>
          <w:rFonts w:ascii="Times New Roman" w:eastAsia="仿宋_GB2312" w:cs="Times New Roman" w:hAnsi="Times New Roman" w:hint="eastAsia"/>
          <w:spacing w:val="-2"/>
          <w:kern w:val="2"/>
          <w:sz w:val="32"/>
          <w:szCs w:val="32"/>
          <w:lang w:val="en-US" w:eastAsia="zh-CN" w:bidi="ar-SA"/>
        </w:rPr>
        <w:t>1664.33</w:t>
      </w:r>
      <w:r>
        <w:rPr>
          <w:rFonts w:ascii="Times New Roman" w:eastAsia="仿宋_GB2312" w:cs="Times New Roman" w:hAnsi="Times New Roman"/>
          <w:sz w:val="32"/>
          <w:szCs w:val="32"/>
        </w:rPr>
        <w:t>万元，其中：基本支出</w:t>
      </w:r>
      <w:r>
        <w:rPr>
          <w:rFonts w:ascii="仿宋_GB2312" w:eastAsia="仿宋_GB2312" w:hint="eastAsia"/>
          <w:bCs/>
          <w:sz w:val="30"/>
          <w:szCs w:val="30"/>
          <w:lang w:val="en-US" w:eastAsia="zh-CN"/>
        </w:rPr>
        <w:t>1009.82</w:t>
      </w:r>
      <w:r>
        <w:rPr>
          <w:rFonts w:ascii="Times New Roman" w:eastAsia="仿宋_GB2312" w:cs="Times New Roman" w:hAnsi="Times New Roman"/>
          <w:sz w:val="32"/>
          <w:szCs w:val="32"/>
        </w:rPr>
        <w:t>万元，占</w:t>
      </w:r>
      <w:r>
        <w:rPr>
          <w:rFonts w:eastAsia="仿宋_GB2312" w:cs="Times New Roman" w:hint="eastAsia"/>
          <w:sz w:val="32"/>
          <w:szCs w:val="32"/>
          <w:lang w:val="en-US" w:eastAsia="zh-CN"/>
        </w:rPr>
        <w:t>60.67</w:t>
      </w:r>
      <w:r>
        <w:rPr>
          <w:rFonts w:ascii="Times New Roman" w:eastAsia="仿宋_GB2312" w:cs="Times New Roman" w:hAnsi="Times New Roman"/>
          <w:sz w:val="32"/>
          <w:szCs w:val="32"/>
        </w:rPr>
        <w:t>%；项目支出</w:t>
      </w:r>
      <w:r>
        <w:rPr>
          <w:rFonts w:ascii="Times New Roman" w:eastAsia="仿宋_GB2312" w:cs="Times New Roman" w:hAnsi="Times New Roman" w:hint="eastAsia"/>
          <w:spacing w:val="-2"/>
          <w:kern w:val="2"/>
          <w:sz w:val="32"/>
          <w:szCs w:val="32"/>
          <w:lang w:val="en-US" w:eastAsia="zh-CN" w:bidi="ar-SA"/>
        </w:rPr>
        <w:t>654.51</w:t>
      </w:r>
      <w:r>
        <w:rPr>
          <w:rFonts w:ascii="Times New Roman" w:eastAsia="仿宋_GB2312" w:cs="Times New Roman" w:hAnsi="Times New Roman"/>
          <w:sz w:val="32"/>
          <w:szCs w:val="32"/>
        </w:rPr>
        <w:t>万元，占</w:t>
      </w:r>
      <w:r>
        <w:rPr>
          <w:rFonts w:eastAsia="仿宋_GB2312" w:cs="Times New Roman" w:hint="eastAsia"/>
          <w:sz w:val="32"/>
          <w:szCs w:val="32"/>
          <w:lang w:val="en-US" w:eastAsia="zh-CN"/>
        </w:rPr>
        <w:t>3</w:t>
      </w:r>
      <w:r>
        <w:rPr>
          <w:rFonts w:ascii="Times New Roman" w:eastAsia="仿宋_GB2312" w:cs="Times New Roman" w:hAnsi="Times New Roman" w:hint="eastAsia"/>
          <w:spacing w:val="-2"/>
          <w:kern w:val="2"/>
          <w:sz w:val="32"/>
          <w:szCs w:val="32"/>
          <w:lang w:val="en-US" w:eastAsia="zh-CN" w:bidi="ar-SA"/>
        </w:rPr>
        <w:t>9.33</w:t>
      </w:r>
      <w:r>
        <w:rPr>
          <w:rFonts w:ascii="Times New Roman" w:eastAsia="仿宋_GB2312" w:cs="Times New Roman" w:hAnsi="Times New Roman"/>
          <w:sz w:val="32"/>
          <w:szCs w:val="32"/>
        </w:rPr>
        <w:t>%；上缴上级支出0万元，占0%；经营支出0万元，占0%；对附属单位补助支出0万元，占0%。</w:t>
      </w:r>
      <w:bookmarkEnd w:id="47"/>
      <w:bookmarkEnd w:id="48"/>
    </w:p>
    <w:p>
      <w:pPr>
        <w:pageBreakBefore w:val="0"/>
        <w:widowControl w:val="0"/>
        <w:kinsoku/>
        <w:wordWrap/>
        <w:overflowPunct/>
        <w:topLinePunct w:val="0"/>
        <w:bidi w:val="0"/>
        <w:spacing w:line="576" w:lineRule="exact"/>
        <w:ind w:firstLine="640"/>
        <w:rPr>
          <w:rFonts w:ascii="Times New Roman" w:eastAsia="仿宋" w:cs="Times New Roman" w:hAnsi="Times New Roman"/>
          <w:sz w:val="32"/>
          <w:szCs w:val="32"/>
          <w:shd w:val="pct10" w:color="auto" w:fill="FFFFFF"/>
        </w:rPr>
      </w:pPr>
      <w:r>
        <w:rPr>
          <w:rFonts w:ascii="Times New Roman" w:eastAsia="仿宋" w:cs="Times New Roman" w:hAnsi="Times New Roman"/>
          <w:sz w:val="32"/>
          <w:szCs w:val="32"/>
          <w:lang w:val="en-US" w:eastAsia="zh-CN"/>
        </w:rPr>
        <w:drawing>
          <wp:anchor distT="0" distB="0" distL="114300" distR="114300" simplePos="0" relativeHeight="20" behindDoc="0" locked="0" layoutInCell="1" hidden="0" allowOverlap="1">
            <wp:simplePos x="0" y="0"/>
            <wp:positionH relativeFrom="column">
              <wp:posOffset>963930</wp:posOffset>
            </wp:positionH>
            <wp:positionV relativeFrom="paragraph">
              <wp:posOffset>233045</wp:posOffset>
            </wp:positionV>
            <wp:extent cx="3674745" cy="2312035"/>
            <wp:effectExtent l="0" t="0" r="0" b="0"/>
            <wp:wrapNone/>
            <wp:docPr id="3" name="图表 2"/>
            <wp:cNvGraphicFramePr>
              <a:graphicFrameLocks noChangeAspect="0"/>
            </wp:cNvGraphicFramePr>
            <a:graphic>
              <a:graphicData uri="http://schemas.openxmlformats.org/drawingml/2006/chart">
                <c:chart xmlns:c="http://schemas.openxmlformats.org/drawingml/2006/chart" r:id="rId6"/>
              </a:graphicData>
            </a:graphic>
          </wp:anchor>
        </w:drawing>
      </w:r>
    </w:p>
    <w:p>
      <w:pPr>
        <w:pStyle w:val="15"/>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5"/>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5"/>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5"/>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5"/>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ageBreakBefore w:val="0"/>
        <w:widowControl w:val="0"/>
        <w:kinsoku/>
        <w:wordWrap/>
        <w:overflowPunct/>
        <w:topLinePunct w:val="0"/>
        <w:bidi w:val="0"/>
        <w:spacing w:line="576" w:lineRule="exact"/>
        <w:ind w:firstLineChars="200" w:firstLine="640"/>
        <w:jc w:val="center"/>
        <w:rPr>
          <w:rFonts w:ascii="Times New Roman" w:eastAsia="仿宋" w:cs="Times New Roman" w:hAnsi="Times New Roman"/>
          <w:color w:val="auto"/>
          <w:sz w:val="32"/>
          <w:szCs w:val="32"/>
        </w:rPr>
      </w:pPr>
      <w:r>
        <w:rPr>
          <w:rFonts w:ascii="Times New Roman" w:eastAsia="仿宋_GB2312" w:cs="Times New Roman" w:hAnsi="Times New Roman"/>
          <w:color w:val="auto"/>
          <w:sz w:val="32"/>
          <w:szCs w:val="32"/>
        </w:rPr>
        <w:t>（图3：支出决算结构图）（饼状图）</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p>
    <w:p>
      <w:pPr>
        <w:pageBreakBefore w:val="0"/>
        <w:widowControl w:val="0"/>
        <w:kinsoku/>
        <w:wordWrap/>
        <w:overflowPunct/>
        <w:topLinePunct w:val="0"/>
        <w:bidi w:val="0"/>
        <w:spacing w:line="576" w:lineRule="exact"/>
        <w:ind w:firstLineChars="200" w:firstLine="640"/>
        <w:outlineLvl w:val="1"/>
        <w:rPr>
          <w:rStyle w:val="2Char"/>
          <w:rFonts w:ascii="Times New Roman" w:eastAsia="黑体" w:cs="Times New Roman" w:hAnsi="Times New Roman"/>
          <w:b w:val="0"/>
        </w:rPr>
      </w:pPr>
      <w:bookmarkStart w:id="49" w:name="_Toc15377208"/>
      <w:bookmarkStart w:id="50" w:name="_Toc15396606"/>
      <w:bookmarkStart w:id="51" w:name="_Toc7622"/>
      <w:r>
        <w:rPr>
          <w:rFonts w:ascii="Times New Roman" w:eastAsia="黑体" w:cs="Times New Roman" w:hAnsi="Times New Roman"/>
          <w:sz w:val="32"/>
          <w:szCs w:val="32"/>
        </w:rPr>
        <w:t>四、财</w:t>
      </w:r>
      <w:r>
        <w:rPr>
          <w:rStyle w:val="2Char"/>
          <w:rFonts w:ascii="Times New Roman" w:eastAsia="黑体" w:cs="Times New Roman" w:hAnsi="Times New Roman"/>
          <w:b w:val="0"/>
        </w:rPr>
        <w:t>政拨款收入支出决算总体情况说明</w:t>
      </w:r>
      <w:bookmarkEnd w:id="49"/>
      <w:bookmarkEnd w:id="50"/>
      <w:bookmarkEnd w:id="51"/>
    </w:p>
    <w:p>
      <w:pPr>
        <w:pStyle w:val="15"/>
        <w:pageBreakBefore w:val="0"/>
        <w:widowControl w:val="0"/>
        <w:kinsoku/>
        <w:wordWrap/>
        <w:overflowPunct/>
        <w:topLinePunct w:val="0"/>
        <w:bidi w:val="0"/>
        <w:adjustRightInd w:val="0"/>
        <w:snapToGrid w:val="0"/>
        <w:spacing w:beforeLines="0" w:before="93" w:line="576" w:lineRule="exact"/>
        <w:ind w:firstLineChars="208" w:firstLine="666"/>
        <w:rPr>
          <w:rFonts w:ascii="Times New Roman" w:eastAsia="仿宋" w:cs="Times New Roman" w:hAnsi="Times New Roman"/>
          <w:sz w:val="32"/>
          <w:szCs w:val="32"/>
        </w:rPr>
      </w:pPr>
      <w:r>
        <w:rPr>
          <w:rFonts w:ascii="Times New Roman" w:eastAsia="仿宋" w:cs="Times New Roman" w:hAnsi="Times New Roman"/>
          <w:sz w:val="32"/>
          <w:szCs w:val="32"/>
          <w:lang w:eastAsia="zh-CN"/>
        </w:rPr>
        <w:drawing>
          <wp:anchor distT="0" distB="0" distL="114300" distR="114300" simplePos="0" relativeHeight="28" behindDoc="0" locked="0" layoutInCell="1" hidden="0" allowOverlap="1">
            <wp:simplePos x="0" y="0"/>
            <wp:positionH relativeFrom="column">
              <wp:posOffset>1285875</wp:posOffset>
            </wp:positionH>
            <wp:positionV relativeFrom="paragraph">
              <wp:posOffset>1169669</wp:posOffset>
            </wp:positionV>
            <wp:extent cx="3139439" cy="2548889"/>
            <wp:effectExtent l="0" t="0" r="0" b="0"/>
            <wp:wrapNone/>
            <wp:docPr id="4" name="图表 1"/>
            <wp:cNvGraphicFramePr>
              <a:graphicFrameLocks noChangeAspect="0"/>
            </wp:cNvGraphicFramePr>
            <a:graphic>
              <a:graphicData uri="http://schemas.openxmlformats.org/drawingml/2006/chart">
                <c:chart xmlns:c="http://schemas.openxmlformats.org/drawingml/2006/chart" r:id="rId7"/>
              </a:graphicData>
            </a:graphic>
          </wp:anchor>
        </w:drawing>
      </w:r>
      <w:r>
        <w:rPr>
          <w:rFonts w:ascii="Times New Roman" w:eastAsia="仿宋_GB2312" w:cs="Times New Roman" w:hAnsi="Times New Roman"/>
          <w:sz w:val="32"/>
          <w:szCs w:val="32"/>
          <w:lang w:val="en-US" w:eastAsia="zh-CN"/>
        </w:rPr>
        <w:t>202</w:t>
      </w:r>
      <w:r>
        <w:rPr>
          <w:rFonts w:ascii="Times New Roman" w:cs="Times New Roman" w:hAnsi="Times New Roman" w:hint="eastAsia"/>
          <w:sz w:val="32"/>
          <w:szCs w:val="32"/>
          <w:lang w:val="en-US" w:eastAsia="zh-CN"/>
        </w:rPr>
        <w:t>2</w:t>
      </w:r>
      <w:r>
        <w:rPr>
          <w:rFonts w:ascii="Times New Roman" w:eastAsia="仿宋_GB2312" w:cs="Times New Roman" w:hAnsi="Times New Roman"/>
          <w:sz w:val="32"/>
          <w:szCs w:val="32"/>
          <w:lang w:val="en-US" w:eastAsia="zh-CN"/>
        </w:rPr>
        <w:t>年财政拨款收、支总计</w:t>
      </w:r>
      <w:r>
        <w:rPr>
          <w:rFonts w:ascii="Times New Roman" w:cs="Times New Roman" w:hAnsi="Times New Roman" w:hint="eastAsia"/>
          <w:sz w:val="32"/>
          <w:szCs w:val="32"/>
          <w:lang w:val="en-US" w:eastAsia="zh-CN"/>
        </w:rPr>
        <w:t>1664.33</w:t>
      </w:r>
      <w:r>
        <w:rPr>
          <w:rFonts w:ascii="Times New Roman" w:eastAsia="仿宋_GB2312" w:cs="Times New Roman" w:hAnsi="Times New Roman"/>
          <w:sz w:val="32"/>
          <w:szCs w:val="32"/>
          <w:lang w:val="en-US" w:eastAsia="zh-CN"/>
        </w:rPr>
        <w:t>万元。与202</w:t>
      </w:r>
      <w:r>
        <w:rPr>
          <w:rFonts w:ascii="Times New Roman" w:cs="Times New Roman" w:hAnsi="Times New Roman" w:hint="eastAsia"/>
          <w:sz w:val="32"/>
          <w:szCs w:val="32"/>
          <w:lang w:val="en-US" w:eastAsia="zh-CN"/>
        </w:rPr>
        <w:t>1</w:t>
      </w:r>
      <w:r>
        <w:rPr>
          <w:rFonts w:ascii="Times New Roman" w:eastAsia="仿宋_GB2312" w:cs="Times New Roman" w:hAnsi="Times New Roman"/>
          <w:sz w:val="32"/>
          <w:szCs w:val="32"/>
          <w:lang w:val="en-US" w:eastAsia="zh-CN"/>
        </w:rPr>
        <w:t>年相比，财政拨款收、支总计各增加</w:t>
      </w:r>
      <w:r>
        <w:rPr>
          <w:rFonts w:ascii="Times New Roman" w:cs="Times New Roman" w:hAnsi="Times New Roman" w:hint="eastAsia"/>
          <w:sz w:val="32"/>
          <w:szCs w:val="32"/>
          <w:lang w:val="en-US" w:eastAsia="zh-CN"/>
        </w:rPr>
        <w:t>294.08</w:t>
      </w:r>
      <w:r>
        <w:rPr>
          <w:rFonts w:ascii="Times New Roman" w:eastAsia="仿宋_GB2312" w:cs="Times New Roman" w:hAnsi="Times New Roman"/>
          <w:sz w:val="32"/>
          <w:szCs w:val="32"/>
          <w:lang w:val="en-US" w:eastAsia="zh-CN"/>
        </w:rPr>
        <w:t>万元，增长</w:t>
      </w:r>
      <w:r>
        <w:rPr>
          <w:rFonts w:ascii="Times New Roman" w:cs="Times New Roman" w:hAnsi="Times New Roman" w:hint="eastAsia"/>
          <w:sz w:val="32"/>
          <w:szCs w:val="32"/>
          <w:lang w:val="en-US" w:eastAsia="zh-CN"/>
        </w:rPr>
        <w:t>21.46</w:t>
      </w:r>
      <w:r>
        <w:rPr>
          <w:rFonts w:ascii="Times New Roman" w:eastAsia="仿宋_GB2312" w:cs="Times New Roman" w:hAnsi="Times New Roman"/>
          <w:sz w:val="32"/>
          <w:szCs w:val="32"/>
          <w:lang w:val="en-US" w:eastAsia="zh-CN"/>
        </w:rPr>
        <w:t>%。主要变动原因是</w:t>
      </w:r>
      <w:r>
        <w:rPr>
          <w:rFonts w:ascii="Times New Roman" w:eastAsia="仿宋_GB2312" w:cs="Times New Roman" w:hAnsi="Times New Roman"/>
          <w:sz w:val="32"/>
          <w:szCs w:val="32"/>
        </w:rPr>
        <w:t>本年度</w:t>
      </w:r>
      <w:r>
        <w:rPr>
          <w:rFonts w:eastAsia="仿宋_GB2312" w:cs="Times New Roman" w:hint="eastAsia"/>
          <w:sz w:val="32"/>
          <w:szCs w:val="32"/>
          <w:lang w:eastAsia="zh-CN"/>
        </w:rPr>
        <w:t>增加大型修缮项目、人员新增导致人员经费增长</w:t>
      </w:r>
      <w:r>
        <w:rPr>
          <w:rFonts w:ascii="Times New Roman" w:eastAsia="仿宋_GB2312" w:cs="Times New Roman" w:hAnsi="Times New Roman"/>
          <w:sz w:val="32"/>
          <w:szCs w:val="32"/>
          <w:lang w:val="en-US" w:eastAsia="zh-CN"/>
        </w:rPr>
        <w:t>。</w:t>
      </w:r>
    </w:p>
    <w:p>
      <w:pPr>
        <w:pStyle w:val="15"/>
        <w:pageBreakBefore w:val="0"/>
        <w:widowControl w:val="0"/>
        <w:kinsoku/>
        <w:wordWrap/>
        <w:overflowPunct/>
        <w:topLinePunct w:val="0"/>
        <w:bidi w:val="0"/>
        <w:spacing w:line="576" w:lineRule="exact"/>
        <w:rPr>
          <w:rFonts w:ascii="Times New Roman" w:eastAsia="仿宋" w:cs="Times New Roman" w:hAnsi="Times New Roman"/>
          <w:sz w:val="32"/>
          <w:szCs w:val="32"/>
          <w:lang w:eastAsia="zh-CN"/>
        </w:rPr>
      </w:pPr>
    </w:p>
    <w:p>
      <w:pPr>
        <w:pStyle w:val="15"/>
        <w:pageBreakBefore w:val="0"/>
        <w:widowControl w:val="0"/>
        <w:kinsoku/>
        <w:wordWrap/>
        <w:overflowPunct/>
        <w:topLinePunct w:val="0"/>
        <w:bidi w:val="0"/>
        <w:spacing w:line="576" w:lineRule="exact"/>
        <w:rPr>
          <w:rFonts w:ascii="Times New Roman" w:eastAsia="仿宋" w:cs="Times New Roman" w:hAnsi="Times New Roman"/>
          <w:sz w:val="32"/>
          <w:szCs w:val="32"/>
          <w:lang w:eastAsia="zh-CN"/>
        </w:rPr>
      </w:pPr>
    </w:p>
    <w:p>
      <w:pPr>
        <w:pStyle w:val="15"/>
        <w:pageBreakBefore w:val="0"/>
        <w:widowControl w:val="0"/>
        <w:kinsoku/>
        <w:wordWrap/>
        <w:overflowPunct/>
        <w:topLinePunct w:val="0"/>
        <w:bidi w:val="0"/>
        <w:spacing w:line="576" w:lineRule="exact"/>
        <w:rPr>
          <w:rFonts w:ascii="Times New Roman" w:eastAsia="仿宋" w:cs="Times New Roman" w:hAnsi="Times New Roman"/>
          <w:sz w:val="32"/>
          <w:szCs w:val="32"/>
          <w:lang w:eastAsia="zh-CN"/>
        </w:rPr>
      </w:pPr>
    </w:p>
    <w:p>
      <w:pPr>
        <w:pStyle w:val="15"/>
        <w:pageBreakBefore w:val="0"/>
        <w:widowControl w:val="0"/>
        <w:kinsoku/>
        <w:wordWrap/>
        <w:overflowPunct/>
        <w:topLinePunct w:val="0"/>
        <w:bidi w:val="0"/>
        <w:spacing w:line="576" w:lineRule="exact"/>
        <w:rPr>
          <w:rFonts w:ascii="Times New Roman" w:eastAsia="仿宋" w:cs="Times New Roman" w:hAnsi="Times New Roman"/>
          <w:sz w:val="32"/>
          <w:szCs w:val="32"/>
          <w:lang w:eastAsia="zh-CN"/>
        </w:rPr>
      </w:pPr>
    </w:p>
    <w:p>
      <w:pPr>
        <w:pageBreakBefore w:val="0"/>
        <w:widowControl w:val="0"/>
        <w:kinsoku/>
        <w:wordWrap/>
        <w:overflowPunct/>
        <w:topLinePunct w:val="0"/>
        <w:bidi w:val="0"/>
        <w:spacing w:line="576" w:lineRule="exact"/>
        <w:rPr>
          <w:rFonts w:ascii="Times New Roman" w:eastAsia="仿宋_GB2312"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黑体" w:cs="Times New Roman" w:hAnsi="Times New Roman"/>
          <w:sz w:val="32"/>
          <w:szCs w:val="32"/>
        </w:rPr>
      </w:pPr>
      <w:r>
        <w:rPr>
          <w:rFonts w:ascii="Times New Roman" w:eastAsia="仿宋_GB2312" w:cs="Times New Roman" w:hAnsi="Times New Roman"/>
          <w:color w:val="auto"/>
          <w:sz w:val="32"/>
          <w:szCs w:val="32"/>
        </w:rPr>
        <w:t>（图4：财政拨款收、支决算总计变动情况）（柱状图）</w:t>
      </w:r>
      <w:bookmarkStart w:id="52" w:name="_Toc15396607"/>
      <w:bookmarkStart w:id="53" w:name="_Toc15377209"/>
    </w:p>
    <w:p>
      <w:pPr>
        <w:pageBreakBefore w:val="0"/>
        <w:widowControl w:val="0"/>
        <w:kinsoku/>
        <w:wordWrap/>
        <w:overflowPunct/>
        <w:topLinePunct w:val="0"/>
        <w:bidi w:val="0"/>
        <w:spacing w:line="576" w:lineRule="exact"/>
        <w:ind w:firstLineChars="200" w:firstLine="640"/>
        <w:outlineLvl w:val="1"/>
        <w:rPr>
          <w:rStyle w:val="2Char"/>
          <w:rFonts w:ascii="Times New Roman" w:eastAsia="黑体" w:cs="Times New Roman" w:hAnsi="Times New Roman"/>
          <w:b w:val="0"/>
        </w:rPr>
      </w:pPr>
      <w:bookmarkStart w:id="54" w:name="_Toc13134"/>
      <w:r>
        <w:rPr>
          <w:rFonts w:ascii="Times New Roman" w:eastAsia="黑体" w:cs="Times New Roman" w:hAnsi="Times New Roman"/>
          <w:sz w:val="32"/>
          <w:szCs w:val="32"/>
        </w:rPr>
        <w:t>五、</w:t>
      </w:r>
      <w:r>
        <w:rPr>
          <w:rFonts w:ascii="Times New Roman" w:eastAsia="黑体" w:cs="Times New Roman" w:hAnsi="Times New Roman"/>
          <w:b/>
          <w:sz w:val="32"/>
          <w:szCs w:val="32"/>
        </w:rPr>
        <w:t>一</w:t>
      </w:r>
      <w:r>
        <w:rPr>
          <w:rStyle w:val="2Char"/>
          <w:rFonts w:ascii="Times New Roman" w:eastAsia="黑体" w:cs="Times New Roman" w:hAnsi="Times New Roman"/>
          <w:b w:val="0"/>
        </w:rPr>
        <w:t>般公共预算财政拨款支出决算情况说明</w:t>
      </w:r>
      <w:bookmarkEnd w:id="52"/>
      <w:bookmarkEnd w:id="53"/>
      <w:bookmarkEnd w:id="54"/>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55" w:name="_Toc15377210"/>
      <w:r>
        <w:rPr>
          <w:rFonts w:ascii="Times New Roman" w:eastAsia="仿宋" w:cs="Times New Roman" w:hAnsi="Times New Roman"/>
          <w:b/>
          <w:sz w:val="32"/>
          <w:szCs w:val="32"/>
        </w:rPr>
        <w:t>（一）一般公共预算财政拨款支出决算总体情况</w:t>
      </w:r>
      <w:bookmarkEnd w:id="55"/>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r>
        <w:rPr>
          <w:rFonts w:ascii="Times New Roman" w:eastAsia="仿宋" w:cs="Times New Roman" w:hAnsi="Times New Roman"/>
          <w:sz w:val="32"/>
          <w:szCs w:val="32"/>
          <w:lang w:eastAsia="zh-CN"/>
        </w:rPr>
        <w:drawing>
          <wp:anchor distT="0" distB="0" distL="114300" distR="114300" simplePos="0" relativeHeight="30" behindDoc="0" locked="0" layoutInCell="1" hidden="0" allowOverlap="1">
            <wp:simplePos x="0" y="0"/>
            <wp:positionH relativeFrom="column">
              <wp:posOffset>657225</wp:posOffset>
            </wp:positionH>
            <wp:positionV relativeFrom="paragraph">
              <wp:posOffset>1445260</wp:posOffset>
            </wp:positionV>
            <wp:extent cx="3139440" cy="2548889"/>
            <wp:effectExtent l="0" t="0" r="0" b="0"/>
            <wp:wrapNone/>
            <wp:docPr id="5" name="图表 1"/>
            <wp:cNvGraphicFramePr>
              <a:graphicFrameLocks noChangeAspect="0"/>
            </wp:cNvGraphicFramePr>
            <a:graphic>
              <a:graphicData uri="http://schemas.openxmlformats.org/drawingml/2006/chart">
                <c:chart xmlns:c="http://schemas.openxmlformats.org/drawingml/2006/chart" r:id="rId8"/>
              </a:graphicData>
            </a:graphic>
          </wp:anchor>
        </w:drawing>
      </w: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年一般公共预算财政拨款支出</w:t>
      </w:r>
      <w:r>
        <w:rPr>
          <w:rFonts w:eastAsia="仿宋_GB2312" w:cs="Times New Roman" w:hint="eastAsia"/>
          <w:sz w:val="32"/>
          <w:szCs w:val="32"/>
          <w:lang w:val="en-US" w:eastAsia="zh-CN"/>
        </w:rPr>
        <w:t>1664.33</w:t>
      </w:r>
      <w:r>
        <w:rPr>
          <w:rFonts w:ascii="Times New Roman" w:eastAsia="仿宋_GB2312" w:cs="Times New Roman" w:hAnsi="Times New Roman"/>
          <w:sz w:val="32"/>
          <w:szCs w:val="32"/>
        </w:rPr>
        <w:t>万元，占本年支出合计的100%。与202</w:t>
      </w:r>
      <w:r>
        <w:rPr>
          <w:rFonts w:eastAsia="仿宋_GB2312" w:cs="Times New Roman" w:hint="eastAsia"/>
          <w:sz w:val="32"/>
          <w:szCs w:val="32"/>
          <w:lang w:val="en-US" w:eastAsia="zh-CN"/>
        </w:rPr>
        <w:t>1</w:t>
      </w:r>
      <w:r>
        <w:rPr>
          <w:rFonts w:ascii="Times New Roman" w:eastAsia="仿宋_GB2312" w:cs="Times New Roman" w:hAnsi="Times New Roman"/>
          <w:sz w:val="32"/>
          <w:szCs w:val="32"/>
        </w:rPr>
        <w:t>年相比，一般公共预算财政拨款支出增加</w:t>
      </w:r>
      <w:r>
        <w:rPr>
          <w:rFonts w:eastAsia="仿宋_GB2312" w:cs="Times New Roman" w:hint="eastAsia"/>
          <w:sz w:val="32"/>
          <w:szCs w:val="32"/>
          <w:lang w:val="en-US" w:eastAsia="zh-CN"/>
        </w:rPr>
        <w:t>294.08</w:t>
      </w:r>
      <w:r>
        <w:rPr>
          <w:rFonts w:ascii="Times New Roman" w:eastAsia="仿宋_GB2312" w:cs="Times New Roman" w:hAnsi="Times New Roman"/>
          <w:sz w:val="32"/>
          <w:szCs w:val="32"/>
        </w:rPr>
        <w:t>万元，增长</w:t>
      </w:r>
      <w:r>
        <w:rPr>
          <w:rFonts w:eastAsia="仿宋_GB2312" w:cs="Times New Roman" w:hint="eastAsia"/>
          <w:sz w:val="32"/>
          <w:szCs w:val="32"/>
          <w:lang w:val="en-US" w:eastAsia="zh-CN"/>
        </w:rPr>
        <w:t>24.46</w:t>
      </w:r>
      <w:r>
        <w:rPr>
          <w:rFonts w:ascii="Times New Roman" w:eastAsia="仿宋_GB2312" w:cs="Times New Roman" w:hAnsi="Times New Roman"/>
          <w:sz w:val="32"/>
          <w:szCs w:val="32"/>
        </w:rPr>
        <w:t>%。主要变动原因本年度</w:t>
      </w:r>
      <w:r>
        <w:rPr>
          <w:rFonts w:eastAsia="仿宋_GB2312" w:cs="Times New Roman" w:hint="eastAsia"/>
          <w:sz w:val="32"/>
          <w:szCs w:val="32"/>
          <w:lang w:eastAsia="zh-CN"/>
        </w:rPr>
        <w:t>增加大型修缮项目、人员新增导致人员经费增长。</w:t>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r>
        <w:rPr>
          <w:rFonts w:ascii="Times New Roman" w:eastAsia="仿宋" w:cs="Times New Roman" w:hAnsi="Times New Roman"/>
          <w:color w:val="auto"/>
          <w:sz w:val="32"/>
          <w:szCs w:val="32"/>
        </w:rPr>
        <w:t>（图5：一般公共预算财政拨款支出决算变动情况）（柱状图）</w:t>
      </w:r>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56" w:name="_Toc15377211"/>
      <w:r>
        <w:rPr>
          <w:rFonts w:ascii="Times New Roman" w:eastAsia="仿宋" w:cs="Times New Roman" w:hAnsi="Times New Roman"/>
          <w:b/>
          <w:sz w:val="32"/>
          <w:szCs w:val="32"/>
        </w:rPr>
        <w:t>（二）一般公共预算财政拨款支出决算结构情况</w:t>
      </w:r>
      <w:bookmarkEnd w:id="56"/>
    </w:p>
    <w:p>
      <w:pPr>
        <w:pageBreakBefore w:val="0"/>
        <w:widowControl w:val="0"/>
        <w:kinsoku/>
        <w:wordWrap/>
        <w:overflowPunct/>
        <w:topLinePunct w:val="0"/>
        <w:bidi w:val="0"/>
        <w:spacing w:line="576" w:lineRule="exact"/>
        <w:ind w:firstLine="640"/>
        <w:rPr>
          <w:rFonts w:ascii="Times New Roman" w:eastAsia="仿宋" w:cs="Times New Roman" w:hAnsi="Times New Roman"/>
          <w:sz w:val="32"/>
          <w:szCs w:val="32"/>
        </w:rPr>
      </w:pPr>
      <w:r>
        <w:rPr>
          <w:rFonts w:ascii="Times New Roman" w:eastAsia="仿宋" w:cs="Times New Roman" w:hAnsi="Times New Roman"/>
          <w:sz w:val="32"/>
          <w:szCs w:val="32"/>
        </w:rPr>
        <w:t>202</w:t>
      </w:r>
      <w:r>
        <w:rPr>
          <w:rFonts w:eastAsia="仿宋" w:cs="Times New Roman" w:hint="eastAsia"/>
          <w:sz w:val="32"/>
          <w:szCs w:val="32"/>
          <w:lang w:val="en-US" w:eastAsia="zh-CN"/>
        </w:rPr>
        <w:t>2</w:t>
      </w:r>
      <w:r>
        <w:rPr>
          <w:rFonts w:ascii="Times New Roman" w:eastAsia="仿宋" w:cs="Times New Roman" w:hAnsi="Times New Roman"/>
          <w:sz w:val="32"/>
          <w:szCs w:val="32"/>
        </w:rPr>
        <w:t>年一般公共预算财政拨款支出</w:t>
      </w:r>
      <w:r>
        <w:rPr>
          <w:rFonts w:eastAsia="仿宋" w:cs="Times New Roman" w:hint="eastAsia"/>
          <w:sz w:val="32"/>
          <w:szCs w:val="32"/>
          <w:lang w:val="en-US" w:eastAsia="zh-CN"/>
        </w:rPr>
        <w:t>1664.33</w:t>
      </w:r>
      <w:r>
        <w:rPr>
          <w:rFonts w:ascii="Times New Roman" w:eastAsia="仿宋" w:cs="Times New Roman" w:hAnsi="Times New Roman"/>
          <w:sz w:val="32"/>
          <w:szCs w:val="32"/>
        </w:rPr>
        <w:t>万元，主要用于以下方面:</w:t>
      </w:r>
      <w:bookmarkStart w:id="57" w:name="OLE_LINK1"/>
      <w:r>
        <w:rPr>
          <w:rFonts w:ascii="Times New Roman" w:eastAsia="仿宋" w:cs="Times New Roman" w:hAnsi="Times New Roman"/>
          <w:b/>
          <w:sz w:val="32"/>
          <w:szCs w:val="32"/>
        </w:rPr>
        <w:t>一般公共服务</w:t>
      </w:r>
      <w:bookmarkEnd w:id="57"/>
      <w:r>
        <w:rPr>
          <w:rFonts w:ascii="Times New Roman" w:eastAsia="仿宋" w:cs="Times New Roman" w:hAnsi="Times New Roman"/>
          <w:b/>
          <w:sz w:val="32"/>
          <w:szCs w:val="32"/>
        </w:rPr>
        <w:t>（201）</w:t>
      </w:r>
      <w:r>
        <w:rPr>
          <w:rFonts w:ascii="Times New Roman" w:eastAsia="仿宋" w:cs="Times New Roman" w:hAnsi="Times New Roman"/>
          <w:sz w:val="32"/>
          <w:szCs w:val="32"/>
        </w:rPr>
        <w:t>支出</w:t>
      </w:r>
      <w:r>
        <w:rPr>
          <w:rFonts w:eastAsia="仿宋" w:cs="Times New Roman" w:hint="eastAsia"/>
          <w:sz w:val="32"/>
          <w:szCs w:val="32"/>
          <w:lang w:val="en-US" w:eastAsia="zh-CN"/>
        </w:rPr>
        <w:t>1456.19</w:t>
      </w:r>
      <w:r>
        <w:rPr>
          <w:rFonts w:ascii="Times New Roman" w:eastAsia="仿宋" w:cs="Times New Roman" w:hAnsi="Times New Roman"/>
          <w:sz w:val="32"/>
          <w:szCs w:val="32"/>
        </w:rPr>
        <w:t>万元，占</w:t>
      </w:r>
      <w:r>
        <w:rPr>
          <w:rFonts w:eastAsia="仿宋" w:cs="Times New Roman" w:hint="eastAsia"/>
          <w:sz w:val="32"/>
          <w:szCs w:val="32"/>
          <w:lang w:val="en-US" w:eastAsia="zh-CN"/>
        </w:rPr>
        <w:t>87.49</w:t>
      </w:r>
      <w:r>
        <w:rPr>
          <w:rFonts w:ascii="Times New Roman" w:eastAsia="仿宋" w:cs="Times New Roman" w:hAnsi="Times New Roman"/>
          <w:sz w:val="32"/>
          <w:szCs w:val="32"/>
        </w:rPr>
        <w:t>%；</w:t>
      </w:r>
      <w:r>
        <w:rPr>
          <w:rFonts w:ascii="Times New Roman" w:eastAsia="仿宋" w:cs="Times New Roman" w:hAnsi="Times New Roman"/>
          <w:b/>
          <w:sz w:val="32"/>
          <w:szCs w:val="32"/>
        </w:rPr>
        <w:t>社会保障和就业（208）</w:t>
      </w:r>
      <w:r>
        <w:rPr>
          <w:rFonts w:ascii="Times New Roman" w:eastAsia="仿宋" w:cs="Times New Roman" w:hAnsi="Times New Roman"/>
          <w:sz w:val="32"/>
          <w:szCs w:val="32"/>
        </w:rPr>
        <w:t>支出</w:t>
      </w:r>
      <w:r>
        <w:rPr>
          <w:rFonts w:eastAsia="仿宋" w:cs="Times New Roman" w:hint="eastAsia"/>
          <w:sz w:val="32"/>
          <w:szCs w:val="32"/>
          <w:lang w:val="en-US" w:eastAsia="zh-CN"/>
        </w:rPr>
        <w:t>103.12</w:t>
      </w:r>
      <w:r>
        <w:rPr>
          <w:rFonts w:ascii="Times New Roman" w:eastAsia="仿宋" w:cs="Times New Roman" w:hAnsi="Times New Roman"/>
          <w:sz w:val="32"/>
          <w:szCs w:val="32"/>
        </w:rPr>
        <w:t>万元，占</w:t>
      </w:r>
      <w:r>
        <w:rPr>
          <w:rFonts w:eastAsia="仿宋" w:cs="Times New Roman" w:hint="eastAsia"/>
          <w:sz w:val="32"/>
          <w:szCs w:val="32"/>
          <w:lang w:val="en-US" w:eastAsia="zh-CN"/>
        </w:rPr>
        <w:t>6.21</w:t>
      </w:r>
      <w:r>
        <w:rPr>
          <w:rFonts w:ascii="Times New Roman" w:eastAsia="仿宋" w:cs="Times New Roman" w:hAnsi="Times New Roman"/>
          <w:sz w:val="32"/>
          <w:szCs w:val="32"/>
        </w:rPr>
        <w:t>%；</w:t>
      </w:r>
      <w:r>
        <w:rPr>
          <w:rFonts w:ascii="Times New Roman" w:eastAsia="仿宋" w:cs="Times New Roman" w:hAnsi="Times New Roman"/>
          <w:b/>
          <w:bCs/>
          <w:sz w:val="32"/>
          <w:szCs w:val="32"/>
        </w:rPr>
        <w:t>卫生健康（210）</w:t>
      </w:r>
      <w:r>
        <w:rPr>
          <w:rFonts w:ascii="Times New Roman" w:eastAsia="仿宋" w:cs="Times New Roman" w:hAnsi="Times New Roman"/>
          <w:bCs/>
          <w:sz w:val="32"/>
          <w:szCs w:val="32"/>
        </w:rPr>
        <w:t>支出</w:t>
      </w:r>
      <w:r>
        <w:rPr>
          <w:rFonts w:eastAsia="仿宋" w:cs="Times New Roman" w:hint="eastAsia"/>
          <w:bCs/>
          <w:sz w:val="32"/>
          <w:szCs w:val="32"/>
          <w:lang w:val="en-US" w:eastAsia="zh-CN"/>
        </w:rPr>
        <w:t>45.28</w:t>
      </w:r>
      <w:r>
        <w:rPr>
          <w:rFonts w:ascii="Times New Roman" w:eastAsia="仿宋" w:cs="Times New Roman" w:hAnsi="Times New Roman"/>
          <w:sz w:val="32"/>
          <w:szCs w:val="32"/>
        </w:rPr>
        <w:t>万元，占</w:t>
      </w:r>
      <w:r>
        <w:rPr>
          <w:rFonts w:eastAsia="仿宋" w:cs="Times New Roman" w:hint="eastAsia"/>
          <w:sz w:val="32"/>
          <w:szCs w:val="32"/>
          <w:lang w:val="en-US" w:eastAsia="zh-CN"/>
        </w:rPr>
        <w:t>2.72</w:t>
      </w:r>
      <w:r>
        <w:rPr>
          <w:rFonts w:ascii="Times New Roman" w:eastAsia="仿宋" w:cs="Times New Roman" w:hAnsi="Times New Roman"/>
          <w:sz w:val="32"/>
          <w:szCs w:val="32"/>
        </w:rPr>
        <w:t>%；</w:t>
      </w:r>
      <w:r>
        <w:rPr>
          <w:rFonts w:ascii="Times New Roman" w:eastAsia="仿宋" w:cs="Times New Roman" w:hAnsi="Times New Roman"/>
          <w:b/>
          <w:bCs/>
          <w:sz w:val="32"/>
          <w:szCs w:val="32"/>
        </w:rPr>
        <w:t>住房保障（221）</w:t>
      </w:r>
      <w:r>
        <w:rPr>
          <w:rFonts w:ascii="Times New Roman" w:eastAsia="仿宋" w:cs="Times New Roman" w:hAnsi="Times New Roman"/>
          <w:sz w:val="32"/>
          <w:szCs w:val="32"/>
        </w:rPr>
        <w:t>支出</w:t>
      </w:r>
      <w:r>
        <w:rPr>
          <w:rFonts w:eastAsia="仿宋" w:cs="Times New Roman" w:hint="eastAsia"/>
          <w:sz w:val="32"/>
          <w:szCs w:val="32"/>
          <w:lang w:val="en-US" w:eastAsia="zh-CN"/>
        </w:rPr>
        <w:t>59.74</w:t>
      </w:r>
      <w:r>
        <w:rPr>
          <w:rFonts w:ascii="Times New Roman" w:eastAsia="仿宋" w:cs="Times New Roman" w:hAnsi="Times New Roman"/>
          <w:sz w:val="32"/>
          <w:szCs w:val="32"/>
        </w:rPr>
        <w:t>万元，占</w:t>
      </w:r>
      <w:r>
        <w:rPr>
          <w:rFonts w:eastAsia="仿宋" w:cs="Times New Roman" w:hint="eastAsia"/>
          <w:sz w:val="32"/>
          <w:szCs w:val="32"/>
          <w:lang w:val="en-US" w:eastAsia="zh-CN"/>
        </w:rPr>
        <w:t>3.58</w:t>
      </w:r>
      <w:r>
        <w:rPr>
          <w:rFonts w:ascii="Times New Roman" w:eastAsia="仿宋" w:cs="Times New Roman" w:hAnsi="Times New Roman"/>
          <w:sz w:val="32"/>
          <w:szCs w:val="32"/>
        </w:rPr>
        <w:t>%。</w:t>
      </w:r>
    </w:p>
    <w:p>
      <w:pPr>
        <w:pageBreakBefore w:val="0"/>
        <w:widowControl w:val="0"/>
        <w:kinsoku/>
        <w:wordWrap/>
        <w:overflowPunct/>
        <w:topLinePunct w:val="0"/>
        <w:bidi w:val="0"/>
        <w:spacing w:line="576" w:lineRule="exact"/>
        <w:ind w:firstLine="640"/>
        <w:rPr>
          <w:rFonts w:ascii="Times New Roman" w:eastAsia="仿宋" w:cs="Times New Roman" w:hAnsi="Times New Roman"/>
          <w:sz w:val="32"/>
          <w:szCs w:val="32"/>
          <w:lang w:eastAsia="zh-CN"/>
        </w:rPr>
      </w:pPr>
      <w:r>
        <w:rPr>
          <w:rFonts w:ascii="Times New Roman" w:eastAsia="仿宋" w:cs="Times New Roman" w:hAnsi="Times New Roman"/>
          <w:sz w:val="32"/>
          <w:szCs w:val="32"/>
          <w:lang w:eastAsia="zh-CN"/>
        </w:rPr>
        <w:drawing>
          <wp:anchor distT="0" distB="0" distL="114300" distR="114300" simplePos="0" relativeHeight="22" behindDoc="0" locked="0" layoutInCell="1" hidden="0" allowOverlap="1">
            <wp:simplePos x="0" y="0"/>
            <wp:positionH relativeFrom="column">
              <wp:posOffset>1246505</wp:posOffset>
            </wp:positionH>
            <wp:positionV relativeFrom="paragraph">
              <wp:posOffset>244475</wp:posOffset>
            </wp:positionV>
            <wp:extent cx="3139440" cy="2548889"/>
            <wp:effectExtent l="0" t="0" r="0" b="0"/>
            <wp:wrapNone/>
            <wp:docPr id="6" name="图表 1"/>
            <wp:cNvGraphicFramePr>
              <a:graphicFrameLocks noChangeAspect="0"/>
            </wp:cNvGraphicFramePr>
            <a:graphic>
              <a:graphicData uri="http://schemas.openxmlformats.org/drawingml/2006/chart">
                <c:chart xmlns:c="http://schemas.openxmlformats.org/drawingml/2006/chart" r:id="rId9"/>
              </a:graphicData>
            </a:graphic>
          </wp:anchor>
        </w:drawing>
      </w:r>
    </w:p>
    <w:p>
      <w:pPr>
        <w:pStyle w:val="15"/>
        <w:jc w:val="distribute"/>
        <w:rPr>
          <w:rFonts w:ascii="Times New Roman" w:eastAsia="仿宋" w:cs="Times New Roman" w:hAnsi="Times New Roman"/>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r>
        <w:rPr>
          <w:rFonts w:ascii="Times New Roman" w:eastAsia="仿宋" w:cs="Times New Roman" w:hAnsi="Times New Roman"/>
          <w:color w:val="auto"/>
          <w:sz w:val="32"/>
          <w:szCs w:val="32"/>
        </w:rPr>
        <w:t>（图6：一般公共预算财政拨款支出决算结构）（饼状图）</w:t>
      </w:r>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58" w:name="_Toc15377212"/>
      <w:r>
        <w:rPr>
          <w:rFonts w:ascii="Times New Roman" w:eastAsia="仿宋" w:cs="Times New Roman" w:hAnsi="Times New Roman"/>
          <w:b/>
          <w:sz w:val="32"/>
          <w:szCs w:val="32"/>
        </w:rPr>
        <w:t>（三）一般公共预算财政拨款支出决算具体情况</w:t>
      </w:r>
      <w:bookmarkEnd w:id="58"/>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sz w:val="32"/>
          <w:szCs w:val="32"/>
        </w:rPr>
      </w:pPr>
      <w:bookmarkStart w:id="59" w:name="_Toc15377444"/>
      <w:bookmarkStart w:id="60" w:name="_Toc15378460"/>
      <w:bookmarkStart w:id="61" w:name="_Toc15377213"/>
      <w:r>
        <w:rPr>
          <w:rFonts w:ascii="Times New Roman" w:eastAsia="仿宋" w:cs="Times New Roman" w:hAnsi="Times New Roman"/>
          <w:b/>
          <w:sz w:val="32"/>
          <w:szCs w:val="32"/>
        </w:rPr>
        <w:t>202</w:t>
      </w:r>
      <w:r>
        <w:rPr>
          <w:rFonts w:eastAsia="仿宋" w:cs="Times New Roman" w:hint="eastAsia"/>
          <w:b/>
          <w:sz w:val="32"/>
          <w:szCs w:val="32"/>
          <w:lang w:val="en-US" w:eastAsia="zh-CN"/>
        </w:rPr>
        <w:t>2</w:t>
      </w:r>
      <w:r>
        <w:rPr>
          <w:rFonts w:ascii="Times New Roman" w:eastAsia="仿宋" w:cs="Times New Roman" w:hAnsi="Times New Roman"/>
          <w:b/>
          <w:sz w:val="32"/>
          <w:szCs w:val="32"/>
        </w:rPr>
        <w:t>年一般公共预算支出决算数为</w:t>
      </w:r>
      <w:r>
        <w:rPr>
          <w:rFonts w:eastAsia="仿宋" w:cs="Times New Roman" w:hint="eastAsia"/>
          <w:b/>
          <w:sz w:val="32"/>
          <w:szCs w:val="32"/>
          <w:lang w:val="en-US" w:eastAsia="zh-CN"/>
        </w:rPr>
        <w:t>1664.33万元</w:t>
      </w:r>
      <w:r>
        <w:rPr>
          <w:rFonts w:ascii="Times New Roman" w:eastAsia="仿宋" w:cs="Times New Roman" w:hAnsi="Times New Roman"/>
          <w:sz w:val="32"/>
          <w:szCs w:val="32"/>
        </w:rPr>
        <w:t>，</w:t>
      </w:r>
      <w:r>
        <w:rPr>
          <w:rStyle w:val="23"/>
          <w:rFonts w:ascii="Times New Roman" w:eastAsia="仿宋" w:cs="Times New Roman" w:hAnsi="Times New Roman"/>
          <w:bCs/>
          <w:sz w:val="32"/>
          <w:szCs w:val="32"/>
        </w:rPr>
        <w:t>完成预算100%。其中：</w:t>
      </w:r>
      <w:bookmarkEnd w:id="59"/>
      <w:bookmarkEnd w:id="60"/>
      <w:bookmarkEnd w:id="61"/>
    </w:p>
    <w:p>
      <w:pPr>
        <w:pageBreakBefore w:val="0"/>
        <w:widowControl w:val="0"/>
        <w:kinsoku/>
        <w:wordWrap/>
        <w:overflowPunct/>
        <w:topLinePunct w:val="0"/>
        <w:bidi w:val="0"/>
        <w:spacing w:line="576" w:lineRule="exact"/>
        <w:ind w:firstLineChars="200" w:firstLine="640"/>
        <w:rPr>
          <w:rStyle w:val="23"/>
          <w:rFonts w:ascii="Times New Roman" w:eastAsia="仿宋" w:cs="Times New Roman" w:hAnsi="Times New Roman"/>
          <w:bCs/>
          <w:sz w:val="32"/>
          <w:szCs w:val="32"/>
        </w:rPr>
      </w:pPr>
      <w:r>
        <w:rPr>
          <w:rStyle w:val="23"/>
          <w:rFonts w:ascii="Times New Roman" w:eastAsia="仿宋" w:cs="Times New Roman" w:hAnsi="Times New Roman"/>
          <w:bCs/>
          <w:sz w:val="32"/>
          <w:szCs w:val="32"/>
        </w:rPr>
        <w:t>1.一般公共服务（201）</w:t>
      </w:r>
      <w:r>
        <w:rPr>
          <w:rFonts w:ascii="Times New Roman" w:eastAsia="方正仿宋_GBK" w:cs="Times New Roman" w:hAnsi="Times New Roman"/>
          <w:b/>
          <w:bCs/>
          <w:color w:val="000000"/>
          <w:kern w:val="0"/>
          <w:sz w:val="32"/>
          <w:szCs w:val="32"/>
          <w:lang w:val="en-US" w:eastAsia="zh-CN" w:bidi="ar-SA"/>
        </w:rPr>
        <w:t>党委办公厅（室）及相关机构事务</w:t>
      </w:r>
      <w:r>
        <w:rPr>
          <w:rStyle w:val="23"/>
          <w:rFonts w:ascii="Times New Roman" w:eastAsia="仿宋" w:cs="Times New Roman" w:hAnsi="Times New Roman"/>
          <w:bCs/>
          <w:sz w:val="32"/>
          <w:szCs w:val="32"/>
        </w:rPr>
        <w:t>（31），支出决算为</w:t>
      </w:r>
      <w:r>
        <w:rPr>
          <w:rStyle w:val="23"/>
          <w:rFonts w:eastAsia="仿宋" w:cs="Times New Roman" w:hint="eastAsia"/>
          <w:bCs/>
          <w:sz w:val="32"/>
          <w:szCs w:val="32"/>
          <w:lang w:val="en-US" w:eastAsia="zh-CN"/>
        </w:rPr>
        <w:t>1456.19</w:t>
      </w:r>
      <w:r>
        <w:rPr>
          <w:rStyle w:val="23"/>
          <w:rFonts w:ascii="Times New Roman" w:eastAsia="仿宋" w:cs="Times New Roman" w:hAnsi="Times New Roman"/>
          <w:bCs/>
          <w:sz w:val="32"/>
          <w:szCs w:val="32"/>
        </w:rPr>
        <w:t>万元，完成预算100%。</w:t>
      </w:r>
    </w:p>
    <w:p>
      <w:pPr>
        <w:pageBreakBefore w:val="0"/>
        <w:widowControl w:val="0"/>
        <w:kinsoku/>
        <w:wordWrap/>
        <w:overflowPunct/>
        <w:topLinePunct w:val="0"/>
        <w:bidi w:val="0"/>
        <w:spacing w:line="576" w:lineRule="exact"/>
        <w:ind w:firstLineChars="200" w:firstLine="640"/>
        <w:rPr>
          <w:rStyle w:val="23"/>
          <w:rFonts w:ascii="Times New Roman" w:eastAsia="仿宋" w:cs="Times New Roman" w:hAnsi="Times New Roman"/>
          <w:b w:val="0"/>
          <w:bCs/>
          <w:sz w:val="32"/>
          <w:szCs w:val="32"/>
        </w:rPr>
      </w:pPr>
      <w:r>
        <w:rPr>
          <w:rStyle w:val="23"/>
          <w:rFonts w:ascii="Times New Roman" w:eastAsia="仿宋" w:cs="Times New Roman" w:hAnsi="Times New Roman"/>
          <w:b w:val="0"/>
          <w:bCs/>
          <w:sz w:val="32"/>
          <w:szCs w:val="32"/>
        </w:rPr>
        <w:t>1.1行政运行（01）: 支出决算为</w:t>
      </w:r>
      <w:r>
        <w:rPr>
          <w:rStyle w:val="23"/>
          <w:rFonts w:eastAsia="仿宋" w:cs="Times New Roman" w:hint="eastAsia"/>
          <w:b w:val="0"/>
          <w:bCs/>
          <w:sz w:val="32"/>
          <w:szCs w:val="32"/>
          <w:lang w:val="en-US" w:eastAsia="zh-CN"/>
        </w:rPr>
        <w:t>704.21</w:t>
      </w:r>
      <w:r>
        <w:rPr>
          <w:rStyle w:val="23"/>
          <w:rFonts w:ascii="Times New Roman" w:eastAsia="仿宋" w:cs="Times New Roman" w:hAnsi="Times New Roman"/>
          <w:b w:val="0"/>
          <w:bCs/>
          <w:sz w:val="32"/>
          <w:szCs w:val="32"/>
        </w:rPr>
        <w:t>万元，完成预算100%。</w:t>
      </w:r>
    </w:p>
    <w:p>
      <w:pPr>
        <w:pStyle w:val="15"/>
        <w:pageBreakBefore w:val="0"/>
        <w:widowControl w:val="0"/>
        <w:kinsoku/>
        <w:wordWrap/>
        <w:overflowPunct/>
        <w:topLinePunct w:val="0"/>
        <w:bidi w:val="0"/>
        <w:spacing w:line="576" w:lineRule="exact"/>
        <w:ind w:firstLineChars="200" w:firstLine="600"/>
        <w:rPr>
          <w:rStyle w:val="23"/>
          <w:rFonts w:ascii="Times New Roman" w:eastAsia="仿宋" w:cs="Times New Roman" w:hAnsi="Times New Roman"/>
          <w:b w:val="0"/>
          <w:bCs/>
          <w:sz w:val="32"/>
          <w:szCs w:val="32"/>
        </w:rPr>
      </w:pPr>
      <w:r>
        <w:rPr>
          <w:rFonts w:ascii="Times New Roman" w:cs="Times New Roman" w:hAnsi="Times New Roman"/>
        </w:rPr>
        <w:t>1.2一般行政管理事务（02）：</w:t>
      </w:r>
      <w:r>
        <w:rPr>
          <w:rStyle w:val="23"/>
          <w:rFonts w:ascii="Times New Roman" w:eastAsia="仿宋" w:cs="Times New Roman" w:hAnsi="Times New Roman"/>
          <w:b w:val="0"/>
          <w:bCs/>
          <w:sz w:val="32"/>
          <w:szCs w:val="32"/>
        </w:rPr>
        <w:t>支出决算为</w:t>
      </w:r>
      <w:r>
        <w:rPr>
          <w:rStyle w:val="23"/>
          <w:rFonts w:ascii="Times New Roman" w:eastAsia="仿宋" w:cs="Times New Roman" w:hAnsi="Times New Roman" w:hint="eastAsia"/>
          <w:b w:val="0"/>
          <w:bCs/>
          <w:sz w:val="32"/>
          <w:szCs w:val="32"/>
          <w:lang w:val="en-US" w:eastAsia="zh-CN"/>
        </w:rPr>
        <w:t>645.51</w:t>
      </w:r>
      <w:r>
        <w:rPr>
          <w:rStyle w:val="23"/>
          <w:rFonts w:ascii="Times New Roman" w:eastAsia="仿宋" w:cs="Times New Roman" w:hAnsi="Times New Roman"/>
          <w:b w:val="0"/>
          <w:bCs/>
          <w:sz w:val="32"/>
          <w:szCs w:val="32"/>
        </w:rPr>
        <w:t>万元，完成预算100%。</w:t>
      </w:r>
    </w:p>
    <w:p>
      <w:pPr>
        <w:pStyle w:val="15"/>
        <w:pageBreakBefore w:val="0"/>
        <w:widowControl w:val="0"/>
        <w:kinsoku/>
        <w:wordWrap/>
        <w:overflowPunct/>
        <w:topLinePunct w:val="0"/>
        <w:bidi w:val="0"/>
        <w:spacing w:line="576" w:lineRule="exact"/>
        <w:ind w:firstLineChars="200" w:firstLine="600"/>
        <w:rPr>
          <w:rFonts w:ascii="Times New Roman" w:eastAsia="仿宋_GB2312" w:cs="Times New Roman" w:hAnsi="Times New Roman"/>
          <w:bCs/>
          <w:kern w:val="0"/>
          <w:sz w:val="30"/>
        </w:rPr>
      </w:pPr>
      <w:r>
        <w:rPr>
          <w:rFonts w:ascii="Times New Roman" w:eastAsia="仿宋_GB2312" w:cs="Times New Roman" w:hAnsi="Times New Roman"/>
          <w:bCs/>
          <w:kern w:val="0"/>
          <w:sz w:val="30"/>
        </w:rPr>
        <w:t>1.3专项业务（05）：支出决算为</w:t>
      </w:r>
      <w:r>
        <w:rPr>
          <w:rFonts w:ascii="Times New Roman" w:cs="Times New Roman" w:hAnsi="Times New Roman" w:hint="eastAsia"/>
          <w:bCs/>
          <w:kern w:val="0"/>
          <w:sz w:val="30"/>
          <w:lang w:val="en-US" w:eastAsia="zh-CN"/>
        </w:rPr>
        <w:t>9</w:t>
      </w:r>
      <w:r>
        <w:rPr>
          <w:rFonts w:ascii="Times New Roman" w:eastAsia="仿宋_GB2312" w:cs="Times New Roman" w:hAnsi="Times New Roman"/>
          <w:bCs/>
          <w:kern w:val="0"/>
          <w:sz w:val="30"/>
        </w:rPr>
        <w:t>万元，完成预算100%。</w:t>
      </w:r>
    </w:p>
    <w:p>
      <w:pPr>
        <w:pStyle w:val="15"/>
        <w:pageBreakBefore w:val="0"/>
        <w:widowControl w:val="0"/>
        <w:kinsoku/>
        <w:wordWrap/>
        <w:overflowPunct/>
        <w:topLinePunct w:val="0"/>
        <w:bidi w:val="0"/>
        <w:spacing w:line="576" w:lineRule="exact"/>
        <w:ind w:firstLineChars="200" w:firstLine="600"/>
        <w:rPr>
          <w:rFonts w:ascii="Times New Roman" w:cs="Times New Roman" w:hAnsi="Times New Roman"/>
        </w:rPr>
      </w:pPr>
      <w:r>
        <w:rPr>
          <w:rFonts w:ascii="Times New Roman" w:eastAsia="仿宋_GB2312" w:cs="Times New Roman" w:hAnsi="Times New Roman"/>
          <w:bCs/>
          <w:kern w:val="0"/>
          <w:sz w:val="30"/>
        </w:rPr>
        <w:t>1.4事业运行（50）：支出决算为</w:t>
      </w:r>
      <w:r>
        <w:rPr>
          <w:rFonts w:ascii="Times New Roman" w:cs="Times New Roman" w:hAnsi="Times New Roman" w:hint="eastAsia"/>
          <w:bCs/>
          <w:kern w:val="0"/>
          <w:sz w:val="30"/>
          <w:lang w:val="en-US" w:eastAsia="zh-CN"/>
        </w:rPr>
        <w:t>97.46</w:t>
      </w:r>
      <w:r>
        <w:rPr>
          <w:rFonts w:ascii="Times New Roman" w:eastAsia="仿宋_GB2312" w:cs="Times New Roman" w:hAnsi="Times New Roman"/>
          <w:bCs/>
          <w:kern w:val="0"/>
          <w:sz w:val="30"/>
        </w:rPr>
        <w:t>万元，完成预算100%。</w:t>
      </w:r>
    </w:p>
    <w:p>
      <w:pPr>
        <w:pageBreakBefore w:val="0"/>
        <w:widowControl w:val="0"/>
        <w:kinsoku/>
        <w:wordWrap/>
        <w:overflowPunct/>
        <w:topLinePunct w:val="0"/>
        <w:bidi w:val="0"/>
        <w:spacing w:line="576" w:lineRule="exact"/>
        <w:ind w:firstLineChars="200" w:firstLine="640"/>
        <w:rPr>
          <w:rStyle w:val="23"/>
          <w:rFonts w:ascii="Times New Roman" w:eastAsia="仿宋" w:cs="Times New Roman" w:hAnsi="Times New Roman"/>
          <w:b w:val="0"/>
          <w:bCs/>
          <w:sz w:val="32"/>
          <w:szCs w:val="32"/>
        </w:rPr>
      </w:pPr>
      <w:r>
        <w:rPr>
          <w:rStyle w:val="23"/>
          <w:rFonts w:eastAsia="仿宋" w:cs="Times New Roman" w:hint="eastAsia"/>
          <w:bCs/>
          <w:sz w:val="32"/>
          <w:szCs w:val="32"/>
          <w:lang w:val="en-US" w:eastAsia="zh-CN"/>
        </w:rPr>
        <w:t>2</w:t>
      </w:r>
      <w:r>
        <w:rPr>
          <w:rStyle w:val="23"/>
          <w:rFonts w:ascii="Times New Roman" w:eastAsia="仿宋" w:cs="Times New Roman" w:hAnsi="Times New Roman"/>
          <w:bCs/>
          <w:sz w:val="32"/>
          <w:szCs w:val="32"/>
        </w:rPr>
        <w:t>.社会保障和就业（208）行政事业单位养老（05），</w:t>
      </w:r>
      <w:r>
        <w:rPr>
          <w:rStyle w:val="23"/>
          <w:rFonts w:ascii="Times New Roman" w:eastAsia="仿宋" w:cs="Times New Roman" w:hAnsi="Times New Roman"/>
          <w:b w:val="0"/>
          <w:bCs/>
          <w:sz w:val="32"/>
          <w:szCs w:val="32"/>
        </w:rPr>
        <w:t>支出决算为</w:t>
      </w:r>
      <w:r>
        <w:rPr>
          <w:rStyle w:val="23"/>
          <w:rFonts w:eastAsia="仿宋" w:cs="Times New Roman" w:hint="eastAsia"/>
          <w:b w:val="0"/>
          <w:bCs/>
          <w:sz w:val="32"/>
          <w:szCs w:val="32"/>
          <w:lang w:val="en-US" w:eastAsia="zh-CN"/>
        </w:rPr>
        <w:t>103.12</w:t>
      </w:r>
      <w:r>
        <w:rPr>
          <w:rStyle w:val="23"/>
          <w:rFonts w:ascii="Times New Roman" w:eastAsia="仿宋" w:cs="Times New Roman" w:hAnsi="Times New Roman"/>
          <w:b w:val="0"/>
          <w:bCs/>
          <w:sz w:val="32"/>
          <w:szCs w:val="32"/>
        </w:rPr>
        <w:t>万元，完成预算100%。</w:t>
      </w:r>
    </w:p>
    <w:p>
      <w:pPr>
        <w:pStyle w:val="15"/>
        <w:pageBreakBefore w:val="0"/>
        <w:widowControl w:val="0"/>
        <w:kinsoku/>
        <w:wordWrap/>
        <w:overflowPunct/>
        <w:topLinePunct w:val="0"/>
        <w:bidi w:val="0"/>
        <w:spacing w:line="576" w:lineRule="exact"/>
        <w:ind w:firstLineChars="200" w:firstLine="600"/>
        <w:rPr>
          <w:rStyle w:val="23"/>
          <w:rFonts w:ascii="Times New Roman" w:eastAsia="仿宋" w:cs="Times New Roman" w:hAnsi="Times New Roman"/>
          <w:b w:val="0"/>
          <w:bCs/>
          <w:sz w:val="32"/>
          <w:szCs w:val="32"/>
        </w:rPr>
      </w:pPr>
      <w:r>
        <w:rPr>
          <w:rFonts w:ascii="Times New Roman" w:cs="Times New Roman" w:hAnsi="Times New Roman" w:hint="eastAsia"/>
          <w:lang w:val="en-US" w:eastAsia="zh-CN"/>
        </w:rPr>
        <w:t>2</w:t>
      </w:r>
      <w:r>
        <w:rPr>
          <w:rFonts w:ascii="Times New Roman" w:cs="Times New Roman" w:hAnsi="Times New Roman"/>
        </w:rPr>
        <w:t>.1机关事业单位基本养老保险缴费（05）：</w:t>
      </w:r>
      <w:r>
        <w:rPr>
          <w:rStyle w:val="23"/>
          <w:rFonts w:ascii="Times New Roman" w:eastAsia="仿宋" w:cs="Times New Roman" w:hAnsi="Times New Roman"/>
          <w:b w:val="0"/>
          <w:bCs/>
          <w:sz w:val="32"/>
          <w:szCs w:val="32"/>
        </w:rPr>
        <w:t>支出决算为</w:t>
      </w:r>
      <w:r>
        <w:rPr>
          <w:rStyle w:val="23"/>
          <w:rFonts w:ascii="Times New Roman" w:eastAsia="仿宋" w:cs="Times New Roman" w:hAnsi="Times New Roman" w:hint="eastAsia"/>
          <w:b w:val="0"/>
          <w:bCs/>
          <w:sz w:val="32"/>
          <w:szCs w:val="32"/>
          <w:lang w:val="en-US" w:eastAsia="zh-CN"/>
        </w:rPr>
        <w:t>68.69</w:t>
      </w:r>
      <w:r>
        <w:rPr>
          <w:rStyle w:val="23"/>
          <w:rFonts w:ascii="Times New Roman" w:eastAsia="仿宋" w:cs="Times New Roman" w:hAnsi="Times New Roman"/>
          <w:b w:val="0"/>
          <w:bCs/>
          <w:sz w:val="32"/>
          <w:szCs w:val="32"/>
        </w:rPr>
        <w:t>万元，完成预算100%。</w:t>
      </w:r>
    </w:p>
    <w:p>
      <w:pPr>
        <w:pStyle w:val="15"/>
        <w:pageBreakBefore w:val="0"/>
        <w:widowControl w:val="0"/>
        <w:kinsoku/>
        <w:wordWrap/>
        <w:overflowPunct/>
        <w:topLinePunct w:val="0"/>
        <w:bidi w:val="0"/>
        <w:spacing w:line="576" w:lineRule="exact"/>
        <w:ind w:firstLineChars="200" w:firstLine="640"/>
        <w:rPr>
          <w:rFonts w:ascii="Times New Roman" w:cs="Times New Roman" w:hAnsi="Times New Roman"/>
        </w:rPr>
      </w:pPr>
      <w:r>
        <w:rPr>
          <w:rStyle w:val="23"/>
          <w:rFonts w:ascii="Times New Roman" w:eastAsia="仿宋" w:cs="Times New Roman" w:hAnsi="Times New Roman" w:hint="eastAsia"/>
          <w:b w:val="0"/>
          <w:bCs/>
          <w:sz w:val="32"/>
          <w:szCs w:val="32"/>
          <w:lang w:val="en-US" w:eastAsia="zh-CN"/>
        </w:rPr>
        <w:t>2</w:t>
      </w:r>
      <w:r>
        <w:rPr>
          <w:rStyle w:val="23"/>
          <w:rFonts w:ascii="Times New Roman" w:eastAsia="仿宋" w:cs="Times New Roman" w:hAnsi="Times New Roman"/>
          <w:b w:val="0"/>
          <w:bCs/>
          <w:sz w:val="32"/>
          <w:szCs w:val="32"/>
        </w:rPr>
        <w:t>.2</w:t>
      </w:r>
      <w:r>
        <w:rPr>
          <w:rFonts w:ascii="Times New Roman" w:cs="Times New Roman" w:hAnsi="Times New Roman"/>
        </w:rPr>
        <w:t>机关事业单位职业年金缴费（06）：</w:t>
      </w:r>
      <w:r>
        <w:rPr>
          <w:rStyle w:val="23"/>
          <w:rFonts w:ascii="Times New Roman" w:eastAsia="仿宋" w:cs="Times New Roman" w:hAnsi="Times New Roman"/>
          <w:b w:val="0"/>
          <w:bCs/>
          <w:sz w:val="32"/>
          <w:szCs w:val="32"/>
        </w:rPr>
        <w:t>支出决算为</w:t>
      </w:r>
      <w:r>
        <w:rPr>
          <w:rStyle w:val="23"/>
          <w:rFonts w:ascii="Times New Roman" w:eastAsia="仿宋" w:cs="Times New Roman" w:hAnsi="Times New Roman" w:hint="eastAsia"/>
          <w:b w:val="0"/>
          <w:bCs/>
          <w:sz w:val="32"/>
          <w:szCs w:val="32"/>
          <w:lang w:val="en-US" w:eastAsia="zh-CN"/>
        </w:rPr>
        <w:t>34.43</w:t>
      </w:r>
      <w:r>
        <w:rPr>
          <w:rStyle w:val="23"/>
          <w:rFonts w:ascii="Times New Roman" w:eastAsia="仿宋" w:cs="Times New Roman" w:hAnsi="Times New Roman"/>
          <w:b w:val="0"/>
          <w:bCs/>
          <w:sz w:val="32"/>
          <w:szCs w:val="32"/>
        </w:rPr>
        <w:t>万元，完成预算100%。</w:t>
      </w:r>
    </w:p>
    <w:p>
      <w:pPr>
        <w:pageBreakBefore w:val="0"/>
        <w:widowControl w:val="0"/>
        <w:kinsoku/>
        <w:wordWrap/>
        <w:overflowPunct/>
        <w:topLinePunct w:val="0"/>
        <w:bidi w:val="0"/>
        <w:spacing w:line="576" w:lineRule="exact"/>
        <w:ind w:firstLineChars="200" w:firstLine="640"/>
        <w:rPr>
          <w:rStyle w:val="23"/>
          <w:rFonts w:ascii="Times New Roman" w:eastAsia="仿宋" w:cs="Times New Roman" w:hAnsi="Times New Roman"/>
          <w:b w:val="0"/>
          <w:bCs/>
          <w:sz w:val="32"/>
          <w:szCs w:val="32"/>
        </w:rPr>
      </w:pPr>
      <w:r>
        <w:rPr>
          <w:rStyle w:val="23"/>
          <w:rFonts w:eastAsia="仿宋" w:cs="Times New Roman" w:hint="eastAsia"/>
          <w:bCs/>
          <w:sz w:val="32"/>
          <w:szCs w:val="32"/>
          <w:lang w:val="en-US" w:eastAsia="zh-CN"/>
        </w:rPr>
        <w:t>3</w:t>
      </w:r>
      <w:r>
        <w:rPr>
          <w:rStyle w:val="23"/>
          <w:rFonts w:ascii="Times New Roman" w:eastAsia="仿宋" w:cs="Times New Roman" w:hAnsi="Times New Roman"/>
          <w:bCs/>
          <w:sz w:val="32"/>
          <w:szCs w:val="32"/>
        </w:rPr>
        <w:t>.</w:t>
      </w:r>
      <w:r>
        <w:rPr>
          <w:rFonts w:ascii="Times New Roman" w:eastAsia="仿宋" w:cs="Times New Roman" w:hAnsi="Times New Roman"/>
          <w:b/>
          <w:bCs/>
          <w:sz w:val="32"/>
          <w:szCs w:val="32"/>
        </w:rPr>
        <w:t>卫生健康</w:t>
      </w:r>
      <w:r>
        <w:rPr>
          <w:rStyle w:val="23"/>
          <w:rFonts w:ascii="Times New Roman" w:eastAsia="仿宋" w:cs="Times New Roman" w:hAnsi="Times New Roman"/>
          <w:bCs/>
          <w:sz w:val="32"/>
          <w:szCs w:val="32"/>
        </w:rPr>
        <w:t>（210）行政事业单位医疗（11）:</w:t>
      </w:r>
      <w:r>
        <w:rPr>
          <w:rStyle w:val="23"/>
          <w:rFonts w:ascii="Times New Roman" w:eastAsia="仿宋" w:cs="Times New Roman" w:hAnsi="Times New Roman"/>
          <w:b w:val="0"/>
          <w:bCs/>
          <w:sz w:val="32"/>
          <w:szCs w:val="32"/>
        </w:rPr>
        <w:t>支出决算为</w:t>
      </w:r>
      <w:r>
        <w:rPr>
          <w:rStyle w:val="23"/>
          <w:rFonts w:eastAsia="仿宋" w:cs="Times New Roman" w:hint="eastAsia"/>
          <w:b w:val="0"/>
          <w:bCs/>
          <w:sz w:val="32"/>
          <w:szCs w:val="32"/>
          <w:lang w:val="en-US" w:eastAsia="zh-CN"/>
        </w:rPr>
        <w:t>45.28</w:t>
      </w:r>
      <w:r>
        <w:rPr>
          <w:rStyle w:val="23"/>
          <w:rFonts w:ascii="Times New Roman" w:eastAsia="仿宋" w:cs="Times New Roman" w:hAnsi="Times New Roman"/>
          <w:b w:val="0"/>
          <w:bCs/>
          <w:sz w:val="32"/>
          <w:szCs w:val="32"/>
        </w:rPr>
        <w:t>万元，完成预算100%。</w:t>
      </w:r>
    </w:p>
    <w:p>
      <w:pPr>
        <w:pStyle w:val="15"/>
        <w:pageBreakBefore w:val="0"/>
        <w:widowControl w:val="0"/>
        <w:kinsoku/>
        <w:wordWrap/>
        <w:overflowPunct/>
        <w:topLinePunct w:val="0"/>
        <w:bidi w:val="0"/>
        <w:spacing w:line="576" w:lineRule="exact"/>
        <w:ind w:firstLineChars="200" w:firstLine="600"/>
        <w:rPr>
          <w:rStyle w:val="23"/>
          <w:rFonts w:ascii="Times New Roman" w:eastAsia="仿宋" w:cs="Times New Roman" w:hAnsi="Times New Roman"/>
          <w:b w:val="0"/>
          <w:bCs/>
          <w:sz w:val="32"/>
          <w:szCs w:val="32"/>
        </w:rPr>
      </w:pPr>
      <w:r>
        <w:rPr>
          <w:rFonts w:ascii="Times New Roman" w:cs="Times New Roman" w:hAnsi="Times New Roman" w:hint="eastAsia"/>
          <w:lang w:val="en-US" w:eastAsia="zh-CN"/>
        </w:rPr>
        <w:t>3</w:t>
      </w:r>
      <w:r>
        <w:rPr>
          <w:rFonts w:ascii="Times New Roman" w:cs="Times New Roman" w:hAnsi="Times New Roman"/>
        </w:rPr>
        <w:t>.1行政单位医疗（01）：</w:t>
      </w:r>
      <w:r>
        <w:rPr>
          <w:rStyle w:val="23"/>
          <w:rFonts w:ascii="Times New Roman" w:eastAsia="仿宋" w:cs="Times New Roman" w:hAnsi="Times New Roman"/>
          <w:b w:val="0"/>
          <w:bCs/>
          <w:sz w:val="32"/>
          <w:szCs w:val="32"/>
        </w:rPr>
        <w:t>支出决算为</w:t>
      </w:r>
      <w:r>
        <w:rPr>
          <w:rStyle w:val="23"/>
          <w:rFonts w:ascii="Times New Roman" w:eastAsia="仿宋" w:cs="Times New Roman" w:hAnsi="Times New Roman" w:hint="eastAsia"/>
          <w:b w:val="0"/>
          <w:bCs/>
          <w:sz w:val="32"/>
          <w:szCs w:val="32"/>
          <w:lang w:val="en-US" w:eastAsia="zh-CN"/>
        </w:rPr>
        <w:t>29.89</w:t>
      </w:r>
      <w:r>
        <w:rPr>
          <w:rStyle w:val="23"/>
          <w:rFonts w:ascii="Times New Roman" w:eastAsia="仿宋" w:cs="Times New Roman" w:hAnsi="Times New Roman"/>
          <w:b w:val="0"/>
          <w:bCs/>
          <w:sz w:val="32"/>
          <w:szCs w:val="32"/>
        </w:rPr>
        <w:t>万元，完成预算100%。</w:t>
      </w:r>
    </w:p>
    <w:p>
      <w:pPr>
        <w:pStyle w:val="15"/>
        <w:pageBreakBefore w:val="0"/>
        <w:widowControl w:val="0"/>
        <w:kinsoku/>
        <w:wordWrap/>
        <w:overflowPunct/>
        <w:topLinePunct w:val="0"/>
        <w:bidi w:val="0"/>
        <w:spacing w:line="576" w:lineRule="exact"/>
        <w:ind w:firstLineChars="200" w:firstLine="640"/>
        <w:rPr>
          <w:rStyle w:val="23"/>
          <w:rFonts w:ascii="Times New Roman" w:eastAsia="仿宋" w:cs="Times New Roman" w:hAnsi="Times New Roman"/>
          <w:b w:val="0"/>
          <w:bCs/>
          <w:sz w:val="32"/>
          <w:szCs w:val="32"/>
        </w:rPr>
      </w:pPr>
      <w:r>
        <w:rPr>
          <w:rStyle w:val="23"/>
          <w:rFonts w:ascii="Times New Roman" w:eastAsia="仿宋" w:cs="Times New Roman" w:hAnsi="Times New Roman" w:hint="eastAsia"/>
          <w:b w:val="0"/>
          <w:bCs/>
          <w:sz w:val="32"/>
          <w:szCs w:val="32"/>
          <w:lang w:val="en-US" w:eastAsia="zh-CN"/>
        </w:rPr>
        <w:t>3</w:t>
      </w:r>
      <w:r>
        <w:rPr>
          <w:rStyle w:val="23"/>
          <w:rFonts w:ascii="Times New Roman" w:eastAsia="仿宋" w:cs="Times New Roman" w:hAnsi="Times New Roman"/>
          <w:b w:val="0"/>
          <w:bCs/>
          <w:sz w:val="32"/>
          <w:szCs w:val="32"/>
        </w:rPr>
        <w:t>.2事业单位医疗（02）：支出决算为</w:t>
      </w:r>
      <w:r>
        <w:rPr>
          <w:rStyle w:val="23"/>
          <w:rFonts w:ascii="Times New Roman" w:eastAsia="仿宋" w:cs="Times New Roman" w:hAnsi="Times New Roman" w:hint="eastAsia"/>
          <w:b w:val="0"/>
          <w:bCs/>
          <w:sz w:val="32"/>
          <w:szCs w:val="32"/>
          <w:lang w:val="en-US" w:eastAsia="zh-CN"/>
        </w:rPr>
        <w:t>3.91</w:t>
      </w:r>
      <w:r>
        <w:rPr>
          <w:rStyle w:val="23"/>
          <w:rFonts w:ascii="Times New Roman" w:eastAsia="仿宋" w:cs="Times New Roman" w:hAnsi="Times New Roman"/>
          <w:b w:val="0"/>
          <w:bCs/>
          <w:sz w:val="32"/>
          <w:szCs w:val="32"/>
        </w:rPr>
        <w:t>万元，完成预算100%。</w:t>
      </w:r>
    </w:p>
    <w:p>
      <w:pPr>
        <w:pStyle w:val="15"/>
        <w:pageBreakBefore w:val="0"/>
        <w:widowControl w:val="0"/>
        <w:kinsoku/>
        <w:wordWrap/>
        <w:overflowPunct/>
        <w:topLinePunct w:val="0"/>
        <w:bidi w:val="0"/>
        <w:spacing w:line="576" w:lineRule="exact"/>
        <w:ind w:firstLineChars="200" w:firstLine="640"/>
        <w:rPr>
          <w:rStyle w:val="23"/>
          <w:rFonts w:ascii="Times New Roman" w:eastAsia="仿宋" w:cs="Times New Roman" w:hAnsi="Times New Roman"/>
          <w:b w:val="0"/>
          <w:bCs/>
          <w:sz w:val="32"/>
          <w:szCs w:val="32"/>
        </w:rPr>
      </w:pPr>
      <w:r>
        <w:rPr>
          <w:rStyle w:val="23"/>
          <w:rFonts w:ascii="Times New Roman" w:eastAsia="仿宋" w:cs="Times New Roman" w:hAnsi="Times New Roman" w:hint="eastAsia"/>
          <w:b w:val="0"/>
          <w:bCs/>
          <w:sz w:val="32"/>
          <w:szCs w:val="32"/>
          <w:lang w:val="en-US" w:eastAsia="zh-CN"/>
        </w:rPr>
        <w:t>3</w:t>
      </w:r>
      <w:r>
        <w:rPr>
          <w:rStyle w:val="23"/>
          <w:rFonts w:ascii="Times New Roman" w:eastAsia="仿宋" w:cs="Times New Roman" w:hAnsi="Times New Roman"/>
          <w:b w:val="0"/>
          <w:bCs/>
          <w:sz w:val="32"/>
          <w:szCs w:val="32"/>
        </w:rPr>
        <w:t>.3公务员医疗补助（03）：支出决算为</w:t>
      </w:r>
      <w:r>
        <w:rPr>
          <w:rStyle w:val="23"/>
          <w:rFonts w:ascii="Times New Roman" w:eastAsia="仿宋" w:cs="Times New Roman" w:hAnsi="Times New Roman" w:hint="eastAsia"/>
          <w:b w:val="0"/>
          <w:bCs/>
          <w:sz w:val="32"/>
          <w:szCs w:val="32"/>
          <w:lang w:val="en-US" w:eastAsia="zh-CN"/>
        </w:rPr>
        <w:t>10.39</w:t>
      </w:r>
      <w:r>
        <w:rPr>
          <w:rStyle w:val="23"/>
          <w:rFonts w:ascii="Times New Roman" w:eastAsia="仿宋" w:cs="Times New Roman" w:hAnsi="Times New Roman"/>
          <w:b w:val="0"/>
          <w:bCs/>
          <w:sz w:val="32"/>
          <w:szCs w:val="32"/>
        </w:rPr>
        <w:t>万元，完成预算100%。</w:t>
      </w:r>
    </w:p>
    <w:p>
      <w:pPr>
        <w:pStyle w:val="15"/>
        <w:pageBreakBefore w:val="0"/>
        <w:widowControl w:val="0"/>
        <w:kinsoku/>
        <w:wordWrap/>
        <w:overflowPunct/>
        <w:topLinePunct w:val="0"/>
        <w:bidi w:val="0"/>
        <w:spacing w:line="576" w:lineRule="exact"/>
        <w:ind w:firstLineChars="200" w:firstLine="640"/>
        <w:rPr>
          <w:rFonts w:ascii="Times New Roman" w:cs="Times New Roman" w:hAnsi="Times New Roman"/>
        </w:rPr>
      </w:pPr>
      <w:r>
        <w:rPr>
          <w:rStyle w:val="23"/>
          <w:rFonts w:ascii="Times New Roman" w:eastAsia="仿宋" w:cs="Times New Roman" w:hAnsi="Times New Roman" w:hint="eastAsia"/>
          <w:b w:val="0"/>
          <w:bCs/>
          <w:sz w:val="32"/>
          <w:szCs w:val="32"/>
          <w:lang w:val="en-US" w:eastAsia="zh-CN"/>
        </w:rPr>
        <w:t>3</w:t>
      </w:r>
      <w:r>
        <w:rPr>
          <w:rStyle w:val="23"/>
          <w:rFonts w:ascii="Times New Roman" w:eastAsia="仿宋" w:cs="Times New Roman" w:hAnsi="Times New Roman"/>
          <w:b w:val="0"/>
          <w:bCs/>
          <w:sz w:val="32"/>
          <w:szCs w:val="32"/>
        </w:rPr>
        <w:t>.4其他行政事业单位医疗（99）：支出决算为</w:t>
      </w:r>
      <w:r>
        <w:rPr>
          <w:rStyle w:val="23"/>
          <w:rFonts w:ascii="Times New Roman" w:eastAsia="仿宋" w:cs="Times New Roman" w:hAnsi="Times New Roman" w:hint="eastAsia"/>
          <w:b w:val="0"/>
          <w:bCs/>
          <w:sz w:val="32"/>
          <w:szCs w:val="32"/>
          <w:lang w:val="en-US" w:eastAsia="zh-CN"/>
        </w:rPr>
        <w:t>1.11</w:t>
      </w:r>
      <w:r>
        <w:rPr>
          <w:rStyle w:val="23"/>
          <w:rFonts w:ascii="Times New Roman" w:eastAsia="仿宋" w:cs="Times New Roman" w:hAnsi="Times New Roman"/>
          <w:b w:val="0"/>
          <w:bCs/>
          <w:sz w:val="32"/>
          <w:szCs w:val="32"/>
        </w:rPr>
        <w:t>万元，完成预算100%。</w:t>
      </w:r>
    </w:p>
    <w:p>
      <w:pPr>
        <w:pageBreakBefore w:val="0"/>
        <w:widowControl w:val="0"/>
        <w:kinsoku/>
        <w:wordWrap/>
        <w:overflowPunct/>
        <w:topLinePunct w:val="0"/>
        <w:bidi w:val="0"/>
        <w:spacing w:line="576" w:lineRule="exact"/>
        <w:ind w:firstLineChars="200" w:firstLine="640"/>
        <w:rPr>
          <w:rStyle w:val="23"/>
          <w:rFonts w:ascii="Times New Roman" w:eastAsia="仿宋" w:cs="Times New Roman" w:hAnsi="Times New Roman"/>
          <w:b w:val="0"/>
          <w:bCs/>
          <w:sz w:val="32"/>
          <w:szCs w:val="32"/>
        </w:rPr>
      </w:pPr>
      <w:r>
        <w:rPr>
          <w:rStyle w:val="23"/>
          <w:rFonts w:eastAsia="仿宋" w:cs="Times New Roman" w:hint="eastAsia"/>
          <w:bCs/>
          <w:sz w:val="32"/>
          <w:szCs w:val="32"/>
          <w:lang w:val="en-US" w:eastAsia="zh-CN"/>
        </w:rPr>
        <w:t>4</w:t>
      </w:r>
      <w:r>
        <w:rPr>
          <w:rStyle w:val="23"/>
          <w:rFonts w:ascii="Times New Roman" w:eastAsia="仿宋" w:cs="Times New Roman" w:hAnsi="Times New Roman"/>
          <w:bCs/>
          <w:sz w:val="32"/>
          <w:szCs w:val="32"/>
        </w:rPr>
        <w:t>.</w:t>
      </w:r>
      <w:r>
        <w:rPr>
          <w:rFonts w:ascii="Times New Roman" w:eastAsia="仿宋" w:cs="Times New Roman" w:hAnsi="Times New Roman"/>
          <w:b/>
          <w:bCs/>
          <w:sz w:val="32"/>
          <w:szCs w:val="32"/>
        </w:rPr>
        <w:t>住房保障</w:t>
      </w:r>
      <w:r>
        <w:rPr>
          <w:rStyle w:val="23"/>
          <w:rFonts w:ascii="Times New Roman" w:eastAsia="仿宋" w:cs="Times New Roman" w:hAnsi="Times New Roman"/>
          <w:bCs/>
          <w:sz w:val="32"/>
          <w:szCs w:val="32"/>
        </w:rPr>
        <w:t>（221）住房改革（02）住房公积金（01）:</w:t>
      </w:r>
      <w:r>
        <w:rPr>
          <w:rStyle w:val="23"/>
          <w:rFonts w:ascii="Times New Roman" w:eastAsia="仿宋" w:cs="Times New Roman" w:hAnsi="Times New Roman"/>
          <w:b w:val="0"/>
          <w:bCs/>
          <w:sz w:val="32"/>
          <w:szCs w:val="32"/>
        </w:rPr>
        <w:t>支出决算为</w:t>
      </w:r>
      <w:r>
        <w:rPr>
          <w:rStyle w:val="23"/>
          <w:rFonts w:eastAsia="仿宋" w:cs="Times New Roman" w:hint="eastAsia"/>
          <w:b w:val="0"/>
          <w:bCs/>
          <w:sz w:val="32"/>
          <w:szCs w:val="32"/>
          <w:lang w:val="en-US" w:eastAsia="zh-CN"/>
        </w:rPr>
        <w:t>59.74</w:t>
      </w:r>
      <w:r>
        <w:rPr>
          <w:rStyle w:val="23"/>
          <w:rFonts w:ascii="Times New Roman" w:eastAsia="仿宋" w:cs="Times New Roman" w:hAnsi="Times New Roman"/>
          <w:b w:val="0"/>
          <w:bCs/>
          <w:sz w:val="32"/>
          <w:szCs w:val="32"/>
        </w:rPr>
        <w:t>万元，完成预算100%。</w:t>
      </w:r>
    </w:p>
    <w:p>
      <w:pPr>
        <w:pageBreakBefore w:val="0"/>
        <w:widowControl w:val="0"/>
        <w:tabs>
          <w:tab w:val="right" w:pos="8306"/>
        </w:tabs>
        <w:kinsoku/>
        <w:wordWrap/>
        <w:overflowPunct/>
        <w:topLinePunct w:val="0"/>
        <w:bidi w:val="0"/>
        <w:spacing w:line="576" w:lineRule="exact"/>
        <w:ind w:firstLine="640"/>
        <w:outlineLvl w:val="1"/>
        <w:rPr>
          <w:rStyle w:val="2Char"/>
          <w:rFonts w:ascii="Times New Roman" w:cs="Times New Roman" w:hAnsi="Times New Roman"/>
        </w:rPr>
      </w:pPr>
      <w:bookmarkStart w:id="62" w:name="_Toc10224"/>
      <w:bookmarkStart w:id="63" w:name="_Toc15396608"/>
      <w:bookmarkStart w:id="64" w:name="_Toc15377214"/>
      <w:r>
        <w:rPr>
          <w:rFonts w:ascii="Times New Roman" w:eastAsia="黑体" w:cs="Times New Roman" w:hAnsi="Times New Roman"/>
          <w:sz w:val="32"/>
          <w:szCs w:val="32"/>
        </w:rPr>
        <w:t>六</w:t>
      </w:r>
      <w:r>
        <w:rPr>
          <w:rFonts w:ascii="Times New Roman" w:eastAsia="黑体" w:cs="Times New Roman" w:hAnsi="Times New Roman"/>
          <w:b/>
          <w:sz w:val="32"/>
          <w:szCs w:val="32"/>
        </w:rPr>
        <w:t>、一</w:t>
      </w:r>
      <w:r>
        <w:rPr>
          <w:rStyle w:val="2Char"/>
          <w:rFonts w:ascii="Times New Roman" w:eastAsia="黑体" w:cs="Times New Roman" w:hAnsi="Times New Roman"/>
          <w:b w:val="0"/>
        </w:rPr>
        <w:t>般公共预算财政拨款基本支出决算情况说明</w:t>
      </w:r>
      <w:bookmarkEnd w:id="62"/>
      <w:bookmarkEnd w:id="63"/>
      <w:bookmarkEnd w:id="64"/>
      <w:r>
        <w:rPr>
          <w:rStyle w:val="2Char"/>
          <w:rFonts w:ascii="Times New Roman" w:eastAsia="黑体" w:cs="Times New Roman" w:hAnsi="Times New Roman"/>
          <w:b w:val="0"/>
        </w:rPr>
        <w:tab/>
      </w:r>
    </w:p>
    <w:p>
      <w:pPr>
        <w:pageBreakBefore w:val="0"/>
        <w:widowControl w:val="0"/>
        <w:kinsoku/>
        <w:wordWrap/>
        <w:overflowPunct/>
        <w:topLinePunct w:val="0"/>
        <w:bidi w:val="0"/>
        <w:spacing w:line="576" w:lineRule="exact"/>
        <w:ind w:firstLine="645"/>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年一般公共预算财政拨款基本支出</w:t>
      </w:r>
      <w:r>
        <w:rPr>
          <w:rFonts w:eastAsia="仿宋_GB2312" w:cs="Times New Roman" w:hint="eastAsia"/>
          <w:sz w:val="32"/>
          <w:szCs w:val="32"/>
          <w:lang w:val="en-US" w:eastAsia="zh-CN"/>
        </w:rPr>
        <w:t>1009.82</w:t>
      </w:r>
      <w:r>
        <w:rPr>
          <w:rFonts w:ascii="Times New Roman" w:eastAsia="仿宋_GB2312" w:cs="Times New Roman" w:hAnsi="Times New Roman"/>
          <w:sz w:val="32"/>
          <w:szCs w:val="32"/>
        </w:rPr>
        <w:t>万元，其中：</w:t>
      </w:r>
    </w:p>
    <w:p>
      <w:pPr>
        <w:pageBreakBefore w:val="0"/>
        <w:widowControl w:val="0"/>
        <w:kinsoku/>
        <w:wordWrap/>
        <w:overflowPunct/>
        <w:topLinePunct w:val="0"/>
        <w:bidi w:val="0"/>
        <w:spacing w:line="576" w:lineRule="exact"/>
        <w:ind w:firstLine="645"/>
        <w:rPr>
          <w:rFonts w:ascii="Times New Roman" w:eastAsia="仿宋_GB2312" w:cs="Times New Roman" w:hAnsi="Times New Roman" w:hint="eastAsia"/>
          <w:sz w:val="32"/>
          <w:szCs w:val="32"/>
        </w:rPr>
      </w:pPr>
      <w:r>
        <w:rPr>
          <w:rFonts w:ascii="Times New Roman" w:eastAsia="仿宋_GB2312" w:cs="Times New Roman" w:hAnsi="Times New Roman"/>
          <w:sz w:val="32"/>
          <w:szCs w:val="32"/>
        </w:rPr>
        <w:t>人员经费</w:t>
      </w:r>
      <w:r>
        <w:rPr>
          <w:rFonts w:ascii="Times New Roman" w:eastAsia="仿宋_GB2312" w:cs="Times New Roman" w:hAnsi="Times New Roman" w:hint="eastAsia"/>
          <w:sz w:val="32"/>
          <w:szCs w:val="32"/>
          <w:lang w:val="en-US" w:eastAsia="zh-CN"/>
        </w:rPr>
        <w:t>747.73</w:t>
      </w:r>
      <w:r>
        <w:rPr>
          <w:rFonts w:ascii="Times New Roman" w:eastAsia="仿宋_GB2312" w:cs="Times New Roman" w:hAnsi="Times New Roman"/>
          <w:sz w:val="32"/>
          <w:szCs w:val="32"/>
        </w:rPr>
        <w:t>万元，主要包括：</w:t>
      </w:r>
      <w:r>
        <w:rPr>
          <w:rFonts w:ascii="Times New Roman" w:eastAsia="仿宋_GB2312" w:cs="Times New Roman" w:hAnsi="Times New Roman" w:hint="eastAsia"/>
          <w:sz w:val="32"/>
          <w:szCs w:val="32"/>
        </w:rPr>
        <w:t>基本工</w:t>
      </w:r>
      <w:r>
        <w:rPr>
          <w:rFonts w:ascii="Times New Roman" w:eastAsia="仿宋_GB2312" w:cs="Times New Roman" w:hAnsi="Times New Roman" w:hint="eastAsia"/>
          <w:sz w:val="32"/>
          <w:szCs w:val="32"/>
          <w:lang w:val="en-US" w:eastAsia="zh-CN"/>
        </w:rPr>
        <w:t>175.09</w:t>
      </w:r>
      <w:r>
        <w:rPr>
          <w:rFonts w:ascii="Times New Roman" w:eastAsia="仿宋_GB2312" w:cs="Times New Roman" w:hAnsi="Times New Roman" w:hint="eastAsia"/>
          <w:sz w:val="32"/>
          <w:szCs w:val="32"/>
        </w:rPr>
        <w:t>万元，津贴补贴</w:t>
      </w:r>
      <w:r>
        <w:rPr>
          <w:rFonts w:ascii="Times New Roman" w:eastAsia="仿宋_GB2312" w:cs="Times New Roman" w:hAnsi="Times New Roman" w:hint="eastAsia"/>
          <w:sz w:val="32"/>
          <w:szCs w:val="32"/>
          <w:lang w:val="en-US" w:eastAsia="zh-CN"/>
        </w:rPr>
        <w:t>185.22</w:t>
      </w:r>
      <w:r>
        <w:rPr>
          <w:rFonts w:ascii="Times New Roman" w:eastAsia="仿宋_GB2312" w:cs="Times New Roman" w:hAnsi="Times New Roman" w:hint="eastAsia"/>
          <w:sz w:val="32"/>
          <w:szCs w:val="32"/>
        </w:rPr>
        <w:t>万元，年终一次性奖金</w:t>
      </w:r>
      <w:r>
        <w:rPr>
          <w:rFonts w:ascii="Times New Roman" w:eastAsia="仿宋_GB2312" w:cs="Times New Roman" w:hAnsi="Times New Roman" w:hint="eastAsia"/>
          <w:sz w:val="32"/>
          <w:szCs w:val="32"/>
          <w:lang w:val="en-US" w:eastAsia="zh-CN"/>
        </w:rPr>
        <w:t>154.5</w:t>
      </w:r>
      <w:r>
        <w:rPr>
          <w:rFonts w:ascii="Times New Roman" w:eastAsia="仿宋_GB2312" w:cs="Times New Roman" w:hAnsi="Times New Roman" w:hint="eastAsia"/>
          <w:sz w:val="32"/>
          <w:szCs w:val="32"/>
        </w:rPr>
        <w:t>万元，社会保障缴费</w:t>
      </w:r>
      <w:r>
        <w:rPr>
          <w:rFonts w:ascii="Times New Roman" w:eastAsia="仿宋_GB2312" w:cs="Times New Roman" w:hAnsi="Times New Roman" w:hint="eastAsia"/>
          <w:sz w:val="32"/>
          <w:szCs w:val="32"/>
          <w:lang w:val="en-US" w:eastAsia="zh-CN"/>
        </w:rPr>
        <w:t>8.02</w:t>
      </w:r>
      <w:r>
        <w:rPr>
          <w:rFonts w:ascii="Times New Roman" w:eastAsia="仿宋_GB2312" w:cs="Times New Roman" w:hAnsi="Times New Roman" w:hint="eastAsia"/>
          <w:sz w:val="32"/>
          <w:szCs w:val="32"/>
        </w:rPr>
        <w:t>万元</w:t>
      </w:r>
      <w:r>
        <w:rPr>
          <w:rFonts w:ascii="Times New Roman" w:eastAsia="仿宋_GB2312" w:cs="Times New Roman" w:hAnsi="Times New Roman" w:hint="eastAsia"/>
          <w:sz w:val="32"/>
          <w:szCs w:val="32"/>
          <w:lang w:eastAsia="zh-CN"/>
        </w:rPr>
        <w:t>，</w:t>
      </w:r>
      <w:r>
        <w:rPr>
          <w:rFonts w:ascii="Times New Roman" w:eastAsia="仿宋_GB2312" w:cs="Times New Roman" w:hAnsi="Times New Roman" w:hint="eastAsia"/>
          <w:sz w:val="32"/>
          <w:szCs w:val="32"/>
          <w:lang w:val="en-US" w:eastAsia="zh-CN"/>
        </w:rPr>
        <w:t>绩效工资17.86万元</w:t>
      </w:r>
      <w:r>
        <w:rPr>
          <w:rFonts w:ascii="Times New Roman" w:eastAsia="仿宋_GB2312" w:cs="Times New Roman" w:hAnsi="Times New Roman" w:hint="eastAsia"/>
          <w:sz w:val="32"/>
          <w:szCs w:val="32"/>
        </w:rPr>
        <w:t>。机关事业单位基本养老保险费</w:t>
      </w:r>
      <w:r>
        <w:rPr>
          <w:rFonts w:ascii="Times New Roman" w:eastAsia="仿宋_GB2312" w:cs="Times New Roman" w:hAnsi="Times New Roman" w:hint="eastAsia"/>
          <w:sz w:val="32"/>
          <w:szCs w:val="32"/>
          <w:lang w:val="en-US" w:eastAsia="zh-CN"/>
        </w:rPr>
        <w:t>68.69</w:t>
      </w:r>
      <w:r>
        <w:rPr>
          <w:rFonts w:ascii="Times New Roman" w:eastAsia="仿宋_GB2312" w:cs="Times New Roman" w:hAnsi="Times New Roman" w:hint="eastAsia"/>
          <w:sz w:val="32"/>
          <w:szCs w:val="32"/>
        </w:rPr>
        <w:t>万元，机关事业单位职业年金</w:t>
      </w:r>
      <w:r>
        <w:rPr>
          <w:rFonts w:ascii="Times New Roman" w:eastAsia="仿宋_GB2312" w:cs="Times New Roman" w:hAnsi="Times New Roman" w:hint="eastAsia"/>
          <w:sz w:val="32"/>
          <w:szCs w:val="32"/>
          <w:lang w:val="en-US" w:eastAsia="zh-CN"/>
        </w:rPr>
        <w:t>34.43</w:t>
      </w:r>
      <w:r>
        <w:rPr>
          <w:rFonts w:ascii="Times New Roman" w:eastAsia="仿宋_GB2312" w:cs="Times New Roman" w:hAnsi="Times New Roman" w:hint="eastAsia"/>
          <w:sz w:val="32"/>
          <w:szCs w:val="32"/>
        </w:rPr>
        <w:t>万元，离休费</w:t>
      </w:r>
      <w:r>
        <w:rPr>
          <w:rFonts w:ascii="Times New Roman" w:eastAsia="仿宋_GB2312" w:cs="Times New Roman" w:hAnsi="Times New Roman" w:hint="eastAsia"/>
          <w:sz w:val="32"/>
          <w:szCs w:val="32"/>
          <w:lang w:val="en-US" w:eastAsia="zh-CN"/>
        </w:rPr>
        <w:t>22.77</w:t>
      </w:r>
      <w:r>
        <w:rPr>
          <w:rFonts w:ascii="Times New Roman" w:eastAsia="仿宋_GB2312" w:cs="Times New Roman" w:hAnsi="Times New Roman" w:hint="eastAsia"/>
          <w:sz w:val="32"/>
          <w:szCs w:val="32"/>
        </w:rPr>
        <w:t>万元，抚恤金</w:t>
      </w:r>
      <w:r>
        <w:rPr>
          <w:rFonts w:ascii="Times New Roman" w:eastAsia="仿宋_GB2312" w:cs="Times New Roman" w:hAnsi="Times New Roman" w:hint="eastAsia"/>
          <w:sz w:val="32"/>
          <w:szCs w:val="32"/>
          <w:lang w:val="en-US" w:eastAsia="zh-CN"/>
        </w:rPr>
        <w:t>53.02</w:t>
      </w:r>
      <w:r>
        <w:rPr>
          <w:rFonts w:ascii="Times New Roman" w:eastAsia="仿宋_GB2312" w:cs="Times New Roman" w:hAnsi="Times New Roman" w:hint="eastAsia"/>
          <w:sz w:val="32"/>
          <w:szCs w:val="32"/>
        </w:rPr>
        <w:t>万元，生活补助</w:t>
      </w:r>
      <w:r>
        <w:rPr>
          <w:rFonts w:ascii="Times New Roman" w:eastAsia="仿宋_GB2312" w:cs="Times New Roman" w:hAnsi="Times New Roman" w:hint="eastAsia"/>
          <w:sz w:val="32"/>
          <w:szCs w:val="32"/>
          <w:lang w:val="en-US" w:eastAsia="zh-CN"/>
        </w:rPr>
        <w:t>46.22</w:t>
      </w:r>
      <w:r>
        <w:rPr>
          <w:rFonts w:ascii="Times New Roman" w:eastAsia="仿宋_GB2312" w:cs="Times New Roman" w:hAnsi="Times New Roman" w:hint="eastAsia"/>
          <w:sz w:val="32"/>
          <w:szCs w:val="32"/>
        </w:rPr>
        <w:t>万元，奖励金</w:t>
      </w:r>
      <w:r>
        <w:rPr>
          <w:rFonts w:ascii="Times New Roman" w:eastAsia="仿宋_GB2312" w:cs="Times New Roman" w:hAnsi="Times New Roman" w:hint="eastAsia"/>
          <w:sz w:val="32"/>
          <w:szCs w:val="32"/>
          <w:lang w:val="en-US" w:eastAsia="zh-CN"/>
        </w:rPr>
        <w:t>97.03</w:t>
      </w:r>
      <w:r>
        <w:rPr>
          <w:rFonts w:ascii="Times New Roman" w:eastAsia="仿宋_GB2312" w:cs="Times New Roman" w:hAnsi="Times New Roman" w:hint="eastAsia"/>
          <w:sz w:val="32"/>
          <w:szCs w:val="32"/>
        </w:rPr>
        <w:tab/>
        <w:t>万元，住房保障</w:t>
      </w:r>
      <w:r>
        <w:rPr>
          <w:rFonts w:ascii="Times New Roman" w:eastAsia="仿宋_GB2312" w:cs="Times New Roman" w:hAnsi="Times New Roman" w:hint="eastAsia"/>
          <w:sz w:val="32"/>
          <w:szCs w:val="32"/>
          <w:lang w:val="en-US" w:eastAsia="zh-CN"/>
        </w:rPr>
        <w:t>59.74</w:t>
      </w:r>
      <w:r>
        <w:rPr>
          <w:rFonts w:ascii="Times New Roman" w:eastAsia="仿宋_GB2312" w:cs="Times New Roman" w:hAnsi="Times New Roman" w:hint="eastAsia"/>
          <w:sz w:val="32"/>
          <w:szCs w:val="32"/>
        </w:rPr>
        <w:t>万元，行政单位医疗</w:t>
      </w:r>
      <w:r>
        <w:rPr>
          <w:rFonts w:ascii="Times New Roman" w:eastAsia="仿宋_GB2312" w:cs="Times New Roman" w:hAnsi="Times New Roman" w:hint="eastAsia"/>
          <w:sz w:val="32"/>
          <w:szCs w:val="32"/>
          <w:lang w:val="en-US" w:eastAsia="zh-CN"/>
        </w:rPr>
        <w:t>33.79</w:t>
      </w:r>
      <w:r>
        <w:rPr>
          <w:rFonts w:ascii="Times New Roman" w:eastAsia="仿宋_GB2312" w:cs="Times New Roman" w:hAnsi="Times New Roman" w:hint="eastAsia"/>
          <w:sz w:val="32"/>
          <w:szCs w:val="32"/>
        </w:rPr>
        <w:t>万元，公务员医疗补助</w:t>
      </w:r>
      <w:r>
        <w:rPr>
          <w:rFonts w:ascii="Times New Roman" w:eastAsia="仿宋_GB2312" w:cs="Times New Roman" w:hAnsi="Times New Roman" w:hint="eastAsia"/>
          <w:sz w:val="32"/>
          <w:szCs w:val="32"/>
          <w:lang w:val="en-US" w:eastAsia="zh-CN"/>
        </w:rPr>
        <w:t>10.39</w:t>
      </w:r>
      <w:r>
        <w:rPr>
          <w:rFonts w:ascii="Times New Roman" w:eastAsia="仿宋_GB2312" w:cs="Times New Roman" w:hAnsi="Times New Roman" w:hint="eastAsia"/>
          <w:sz w:val="32"/>
          <w:szCs w:val="32"/>
        </w:rPr>
        <w:t>万元。</w:t>
      </w:r>
    </w:p>
    <w:p>
      <w:pPr>
        <w:pageBreakBefore w:val="0"/>
        <w:widowControl w:val="0"/>
        <w:kinsoku/>
        <w:wordWrap/>
        <w:overflowPunct/>
        <w:topLinePunct w:val="0"/>
        <w:bidi w:val="0"/>
        <w:spacing w:line="576" w:lineRule="exact"/>
        <w:ind w:firstLine="645"/>
        <w:rPr>
          <w:rFonts w:ascii="Times New Roman" w:eastAsia="仿宋_GB2312" w:cs="Times New Roman" w:hAnsi="Times New Roman" w:hint="eastAsia"/>
          <w:sz w:val="32"/>
          <w:szCs w:val="32"/>
        </w:rPr>
      </w:pPr>
      <w:r>
        <w:rPr>
          <w:rFonts w:ascii="Times New Roman" w:eastAsia="仿宋_GB2312" w:cs="Times New Roman" w:hAnsi="Times New Roman" w:hint="eastAsia"/>
          <w:sz w:val="32"/>
          <w:szCs w:val="32"/>
        </w:rPr>
        <w:t>公用经费</w:t>
      </w:r>
      <w:r>
        <w:rPr>
          <w:rFonts w:ascii="Times New Roman" w:eastAsia="仿宋_GB2312" w:cs="Times New Roman" w:hAnsi="Times New Roman" w:hint="eastAsia"/>
          <w:sz w:val="32"/>
          <w:szCs w:val="32"/>
          <w:lang w:val="en-US" w:eastAsia="zh-CN"/>
        </w:rPr>
        <w:t>43.05</w:t>
      </w:r>
      <w:r>
        <w:rPr>
          <w:rFonts w:ascii="Times New Roman" w:eastAsia="仿宋_GB2312" w:cs="Times New Roman" w:hAnsi="Times New Roman" w:hint="eastAsia"/>
          <w:sz w:val="32"/>
          <w:szCs w:val="32"/>
        </w:rPr>
        <w:t>万元，其中办公费</w:t>
      </w:r>
      <w:r>
        <w:rPr>
          <w:rFonts w:ascii="Times New Roman" w:eastAsia="仿宋_GB2312" w:cs="Times New Roman" w:hAnsi="Times New Roman" w:hint="eastAsia"/>
          <w:sz w:val="32"/>
          <w:szCs w:val="32"/>
          <w:lang w:val="en-US" w:eastAsia="zh-CN"/>
        </w:rPr>
        <w:t>4.15</w:t>
      </w:r>
      <w:r>
        <w:rPr>
          <w:rFonts w:ascii="Times New Roman" w:eastAsia="仿宋_GB2312" w:cs="Times New Roman" w:hAnsi="Times New Roman" w:hint="eastAsia"/>
          <w:sz w:val="32"/>
          <w:szCs w:val="32"/>
        </w:rPr>
        <w:t>万元、印刷费2万元、手续费0.1万元、水费</w:t>
      </w:r>
      <w:r>
        <w:rPr>
          <w:rFonts w:ascii="Times New Roman" w:eastAsia="仿宋_GB2312" w:cs="Times New Roman" w:hAnsi="Times New Roman" w:hint="eastAsia"/>
          <w:sz w:val="32"/>
          <w:szCs w:val="32"/>
          <w:lang w:val="en-US" w:eastAsia="zh-CN"/>
        </w:rPr>
        <w:t>1.28</w:t>
      </w:r>
      <w:r>
        <w:rPr>
          <w:rFonts w:ascii="Times New Roman" w:eastAsia="仿宋_GB2312" w:cs="Times New Roman" w:hAnsi="Times New Roman" w:hint="eastAsia"/>
          <w:sz w:val="32"/>
          <w:szCs w:val="32"/>
        </w:rPr>
        <w:t>万元，电费</w:t>
      </w:r>
      <w:r>
        <w:rPr>
          <w:rFonts w:ascii="Times New Roman" w:eastAsia="仿宋_GB2312" w:cs="Times New Roman" w:hAnsi="Times New Roman" w:hint="eastAsia"/>
          <w:sz w:val="32"/>
          <w:szCs w:val="32"/>
          <w:lang w:val="en-US" w:eastAsia="zh-CN"/>
        </w:rPr>
        <w:t>6.84</w:t>
      </w:r>
      <w:r>
        <w:rPr>
          <w:rFonts w:ascii="Times New Roman" w:eastAsia="仿宋_GB2312" w:cs="Times New Roman" w:hAnsi="Times New Roman" w:hint="eastAsia"/>
          <w:sz w:val="32"/>
          <w:szCs w:val="32"/>
        </w:rPr>
        <w:t>万元、邮电费</w:t>
      </w:r>
      <w:r>
        <w:rPr>
          <w:rFonts w:ascii="Times New Roman" w:eastAsia="仿宋_GB2312" w:cs="Times New Roman" w:hAnsi="Times New Roman" w:hint="eastAsia"/>
          <w:sz w:val="32"/>
          <w:szCs w:val="32"/>
          <w:lang w:val="en-US" w:eastAsia="zh-CN"/>
        </w:rPr>
        <w:t>5</w:t>
      </w:r>
      <w:r>
        <w:rPr>
          <w:rFonts w:ascii="Times New Roman" w:eastAsia="仿宋_GB2312" w:cs="Times New Roman" w:hAnsi="Times New Roman" w:hint="eastAsia"/>
          <w:sz w:val="32"/>
          <w:szCs w:val="32"/>
        </w:rPr>
        <w:t>万元，物业管理费0.</w:t>
      </w:r>
      <w:r>
        <w:rPr>
          <w:rFonts w:ascii="Times New Roman" w:eastAsia="仿宋_GB2312" w:cs="Times New Roman" w:hAnsi="Times New Roman" w:hint="eastAsia"/>
          <w:sz w:val="32"/>
          <w:szCs w:val="32"/>
          <w:lang w:val="en-US" w:eastAsia="zh-CN"/>
        </w:rPr>
        <w:t>4</w:t>
      </w:r>
      <w:r>
        <w:rPr>
          <w:rFonts w:ascii="Times New Roman" w:eastAsia="仿宋_GB2312" w:cs="Times New Roman" w:hAnsi="Times New Roman" w:hint="eastAsia"/>
          <w:sz w:val="32"/>
          <w:szCs w:val="32"/>
        </w:rPr>
        <w:t>万元、差旅费</w:t>
      </w:r>
      <w:r>
        <w:rPr>
          <w:rFonts w:ascii="Times New Roman" w:eastAsia="仿宋_GB2312" w:cs="Times New Roman" w:hAnsi="Times New Roman" w:hint="eastAsia"/>
          <w:sz w:val="32"/>
          <w:szCs w:val="32"/>
          <w:lang w:val="en-US" w:eastAsia="zh-CN"/>
        </w:rPr>
        <w:t>6.78</w:t>
      </w:r>
      <w:r>
        <w:rPr>
          <w:rFonts w:ascii="Times New Roman" w:eastAsia="仿宋_GB2312" w:cs="Times New Roman" w:hAnsi="Times New Roman" w:hint="eastAsia"/>
          <w:sz w:val="32"/>
          <w:szCs w:val="32"/>
        </w:rPr>
        <w:t>万元、因公出国（境）费用0万元，维修费</w:t>
      </w:r>
      <w:r>
        <w:rPr>
          <w:rFonts w:ascii="Times New Roman" w:eastAsia="仿宋_GB2312" w:cs="Times New Roman" w:hAnsi="Times New Roman" w:hint="eastAsia"/>
          <w:sz w:val="32"/>
          <w:szCs w:val="32"/>
          <w:lang w:val="en-US" w:eastAsia="zh-CN"/>
        </w:rPr>
        <w:t>1</w:t>
      </w:r>
      <w:r>
        <w:rPr>
          <w:rFonts w:ascii="Times New Roman" w:eastAsia="仿宋_GB2312" w:cs="Times New Roman" w:hAnsi="Times New Roman" w:hint="eastAsia"/>
          <w:sz w:val="32"/>
          <w:szCs w:val="32"/>
        </w:rPr>
        <w:t>万元、租赁费</w:t>
      </w:r>
      <w:r>
        <w:rPr>
          <w:rFonts w:ascii="Times New Roman" w:eastAsia="仿宋_GB2312" w:cs="Times New Roman" w:hAnsi="Times New Roman" w:hint="eastAsia"/>
          <w:sz w:val="32"/>
          <w:szCs w:val="32"/>
          <w:lang w:val="en-US" w:eastAsia="zh-CN"/>
        </w:rPr>
        <w:t>0</w:t>
      </w:r>
      <w:r>
        <w:rPr>
          <w:rFonts w:ascii="Times New Roman" w:eastAsia="仿宋_GB2312" w:cs="Times New Roman" w:hAnsi="Times New Roman" w:hint="eastAsia"/>
          <w:sz w:val="32"/>
          <w:szCs w:val="32"/>
        </w:rPr>
        <w:t>万元、公务接待费0.</w:t>
      </w:r>
      <w:r>
        <w:rPr>
          <w:rFonts w:ascii="Times New Roman" w:eastAsia="仿宋_GB2312" w:cs="Times New Roman" w:hAnsi="Times New Roman" w:hint="eastAsia"/>
          <w:sz w:val="32"/>
          <w:szCs w:val="32"/>
          <w:lang w:val="en-US" w:eastAsia="zh-CN"/>
        </w:rPr>
        <w:t>5</w:t>
      </w:r>
      <w:r>
        <w:rPr>
          <w:rFonts w:ascii="Times New Roman" w:eastAsia="仿宋_GB2312" w:cs="Times New Roman" w:hAnsi="Times New Roman" w:hint="eastAsia"/>
          <w:sz w:val="32"/>
          <w:szCs w:val="32"/>
        </w:rPr>
        <w:t>万元、劳务费</w:t>
      </w:r>
      <w:r>
        <w:rPr>
          <w:rFonts w:ascii="Times New Roman" w:eastAsia="仿宋_GB2312" w:cs="Times New Roman" w:hAnsi="Times New Roman" w:hint="eastAsia"/>
          <w:sz w:val="32"/>
          <w:szCs w:val="32"/>
          <w:lang w:val="en-US" w:eastAsia="zh-CN"/>
        </w:rPr>
        <w:t>2</w:t>
      </w:r>
      <w:r>
        <w:rPr>
          <w:rFonts w:ascii="Times New Roman" w:eastAsia="仿宋_GB2312" w:cs="Times New Roman" w:hAnsi="Times New Roman" w:hint="eastAsia"/>
          <w:sz w:val="32"/>
          <w:szCs w:val="32"/>
        </w:rPr>
        <w:t>万元、委托业务费</w:t>
      </w:r>
      <w:r>
        <w:rPr>
          <w:rFonts w:ascii="Times New Roman" w:eastAsia="仿宋_GB2312" w:cs="Times New Roman" w:hAnsi="Times New Roman" w:hint="eastAsia"/>
          <w:sz w:val="32"/>
          <w:szCs w:val="32"/>
          <w:lang w:val="en-US" w:eastAsia="zh-CN"/>
        </w:rPr>
        <w:t>0</w:t>
      </w:r>
      <w:r>
        <w:rPr>
          <w:rFonts w:ascii="Times New Roman" w:eastAsia="仿宋_GB2312" w:cs="Times New Roman" w:hAnsi="Times New Roman" w:hint="eastAsia"/>
          <w:sz w:val="32"/>
          <w:szCs w:val="32"/>
        </w:rPr>
        <w:t>万元、公务用车运行维护费13万元。</w:t>
        <w:tab/>
      </w:r>
    </w:p>
    <w:p>
      <w:pPr>
        <w:pageBreakBefore w:val="0"/>
        <w:widowControl w:val="0"/>
        <w:kinsoku/>
        <w:wordWrap/>
        <w:overflowPunct/>
        <w:topLinePunct w:val="0"/>
        <w:bidi w:val="0"/>
        <w:spacing w:line="576" w:lineRule="exact"/>
        <w:ind w:firstLine="645"/>
        <w:rPr>
          <w:rFonts w:ascii="Times New Roman" w:cs="Times New Roman" w:hAnsi="Times New Roman"/>
        </w:rPr>
      </w:pPr>
      <w:r>
        <w:rPr>
          <w:rFonts w:ascii="Times New Roman" w:eastAsia="仿宋_GB2312" w:cs="Times New Roman" w:hAnsi="Times New Roman" w:hint="eastAsia"/>
          <w:sz w:val="32"/>
          <w:szCs w:val="32"/>
        </w:rPr>
        <w:t>项目支出</w:t>
      </w:r>
      <w:r>
        <w:rPr>
          <w:rFonts w:ascii="Times New Roman" w:eastAsia="仿宋_GB2312" w:cs="Times New Roman" w:hAnsi="Times New Roman" w:hint="eastAsia"/>
          <w:sz w:val="32"/>
          <w:szCs w:val="32"/>
          <w:lang w:eastAsia="zh-CN"/>
        </w:rPr>
        <w:t>654.51</w:t>
      </w:r>
      <w:r>
        <w:rPr>
          <w:rFonts w:ascii="Times New Roman" w:eastAsia="仿宋_GB2312" w:cs="Times New Roman" w:hAnsi="Times New Roman" w:hint="eastAsia"/>
          <w:sz w:val="32"/>
          <w:szCs w:val="32"/>
        </w:rPr>
        <w:t>万元。</w:t>
      </w:r>
    </w:p>
    <w:p>
      <w:pPr>
        <w:pageBreakBefore w:val="0"/>
        <w:widowControl w:val="0"/>
        <w:kinsoku/>
        <w:wordWrap/>
        <w:overflowPunct/>
        <w:topLinePunct w:val="0"/>
        <w:bidi w:val="0"/>
        <w:spacing w:line="576" w:lineRule="exact"/>
        <w:ind w:firstLine="640"/>
        <w:outlineLvl w:val="1"/>
        <w:rPr>
          <w:rStyle w:val="2Char"/>
          <w:rFonts w:ascii="Times New Roman" w:eastAsia="黑体" w:cs="Times New Roman" w:hAnsi="Times New Roman"/>
          <w:b w:val="0"/>
        </w:rPr>
      </w:pPr>
      <w:bookmarkStart w:id="65" w:name="_Toc15377215"/>
      <w:bookmarkStart w:id="66" w:name="_Toc12745"/>
      <w:bookmarkStart w:id="67" w:name="_Toc15396609"/>
      <w:r>
        <w:rPr>
          <w:rFonts w:ascii="Times New Roman" w:eastAsia="黑体" w:cs="Times New Roman" w:hAnsi="Times New Roman"/>
          <w:sz w:val="32"/>
          <w:szCs w:val="32"/>
        </w:rPr>
        <w:t>七、</w:t>
      </w:r>
      <w:r>
        <w:rPr>
          <w:rStyle w:val="2Char"/>
          <w:rFonts w:ascii="Times New Roman" w:eastAsia="黑体" w:cs="Times New Roman" w:hAnsi="Times New Roman"/>
        </w:rPr>
        <w:t>“</w:t>
      </w:r>
      <w:r>
        <w:rPr>
          <w:rStyle w:val="2Char"/>
          <w:rFonts w:ascii="Times New Roman" w:eastAsia="黑体" w:cs="Times New Roman" w:hAnsi="Times New Roman"/>
          <w:b w:val="0"/>
        </w:rPr>
        <w:t>三公”经费财政拨款支出决算情况说明</w:t>
      </w:r>
      <w:bookmarkEnd w:id="65"/>
      <w:bookmarkEnd w:id="66"/>
      <w:bookmarkEnd w:id="67"/>
    </w:p>
    <w:p>
      <w:pPr>
        <w:pageBreakBefore w:val="0"/>
        <w:widowControl w:val="0"/>
        <w:kinsoku/>
        <w:wordWrap/>
        <w:overflowPunct/>
        <w:topLinePunct w:val="0"/>
        <w:bidi w:val="0"/>
        <w:spacing w:line="576" w:lineRule="exact"/>
        <w:ind w:firstLine="640"/>
        <w:outlineLvl w:val="2"/>
        <w:rPr>
          <w:rFonts w:ascii="Times New Roman" w:eastAsia="仿宋" w:cs="Times New Roman" w:hAnsi="Times New Roman"/>
          <w:b/>
          <w:sz w:val="32"/>
          <w:szCs w:val="32"/>
        </w:rPr>
      </w:pPr>
      <w:bookmarkStart w:id="68" w:name="_Toc15377216"/>
      <w:r>
        <w:rPr>
          <w:rFonts w:ascii="Times New Roman" w:eastAsia="仿宋" w:cs="Times New Roman" w:hAnsi="Times New Roman"/>
          <w:b/>
          <w:sz w:val="32"/>
          <w:szCs w:val="32"/>
        </w:rPr>
        <w:t>（一）“三公”经费财政拨款支出决算总体情况说明</w:t>
      </w:r>
      <w:bookmarkEnd w:id="68"/>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年“三公”经费财政拨款支出决算为</w:t>
      </w:r>
      <w:r>
        <w:rPr>
          <w:rFonts w:eastAsia="仿宋_GB2312" w:cs="Times New Roman" w:hint="eastAsia"/>
          <w:sz w:val="32"/>
          <w:szCs w:val="32"/>
          <w:lang w:val="en-US" w:eastAsia="zh-CN"/>
        </w:rPr>
        <w:t>103.73</w:t>
      </w:r>
      <w:r>
        <w:rPr>
          <w:rFonts w:ascii="Times New Roman" w:eastAsia="仿宋_GB2312" w:cs="Times New Roman" w:hAnsi="Times New Roman"/>
          <w:sz w:val="32"/>
          <w:szCs w:val="32"/>
        </w:rPr>
        <w:t>万元，完成预算</w:t>
      </w:r>
      <w:r>
        <w:rPr>
          <w:rFonts w:eastAsia="仿宋_GB2312" w:cs="Times New Roman" w:hint="eastAsia"/>
          <w:sz w:val="32"/>
          <w:szCs w:val="32"/>
          <w:lang w:val="en-US" w:eastAsia="zh-CN"/>
        </w:rPr>
        <w:t>100</w:t>
      </w:r>
      <w:r>
        <w:rPr>
          <w:rFonts w:ascii="Times New Roman" w:eastAsia="仿宋_GB2312" w:cs="Times New Roman" w:hAnsi="Times New Roman"/>
          <w:sz w:val="32"/>
          <w:szCs w:val="32"/>
        </w:rPr>
        <w:t>%，</w:t>
      </w:r>
      <w:r>
        <w:rPr>
          <w:rFonts w:ascii="Times New Roman" w:eastAsia="仿宋_GB2312" w:cs="Times New Roman" w:hAnsi="Times New Roman" w:hint="eastAsia"/>
          <w:sz w:val="32"/>
          <w:szCs w:val="32"/>
        </w:rPr>
        <w:t>公务用车购置及运行维护费支出决算为</w:t>
      </w:r>
      <w:r>
        <w:rPr>
          <w:rFonts w:ascii="Times New Roman" w:eastAsia="仿宋_GB2312" w:cs="Times New Roman" w:hAnsi="Times New Roman" w:hint="eastAsia"/>
          <w:sz w:val="32"/>
          <w:szCs w:val="32"/>
          <w:lang w:eastAsia="zh-CN"/>
        </w:rPr>
        <w:t>103.23</w:t>
      </w:r>
      <w:r>
        <w:rPr>
          <w:rFonts w:ascii="Times New Roman" w:eastAsia="仿宋_GB2312" w:cs="Times New Roman" w:hAnsi="Times New Roman" w:hint="eastAsia"/>
          <w:sz w:val="32"/>
          <w:szCs w:val="32"/>
        </w:rPr>
        <w:t>万元，完成预算100%；公务接待费支出决算为</w:t>
      </w:r>
      <w:r>
        <w:rPr>
          <w:rFonts w:ascii="Times New Roman" w:eastAsia="仿宋_GB2312" w:cs="Times New Roman" w:hAnsi="Times New Roman" w:hint="eastAsia"/>
          <w:sz w:val="32"/>
          <w:szCs w:val="32"/>
          <w:lang w:eastAsia="zh-CN"/>
        </w:rPr>
        <w:t>0.5</w:t>
      </w:r>
      <w:r>
        <w:rPr>
          <w:rFonts w:ascii="Times New Roman" w:eastAsia="仿宋_GB2312" w:cs="Times New Roman" w:hAnsi="Times New Roman" w:hint="eastAsia"/>
          <w:sz w:val="32"/>
          <w:szCs w:val="32"/>
        </w:rPr>
        <w:t>万元，完成预算100%，</w:t>
      </w:r>
      <w:r>
        <w:rPr>
          <w:rFonts w:ascii="Times New Roman" w:eastAsia="仿宋_GB2312" w:cs="Times New Roman" w:hAnsi="Times New Roman" w:hint="eastAsia"/>
          <w:sz w:val="32"/>
          <w:szCs w:val="32"/>
          <w:lang w:eastAsia="zh-CN"/>
        </w:rPr>
        <w:t>2022</w:t>
      </w:r>
      <w:r>
        <w:rPr>
          <w:rFonts w:ascii="Times New Roman" w:eastAsia="仿宋_GB2312" w:cs="Times New Roman" w:hAnsi="Times New Roman" w:hint="eastAsia"/>
          <w:sz w:val="32"/>
          <w:szCs w:val="32"/>
        </w:rPr>
        <w:t>年度“三公”经费支出决算数大于年初预算数，主要原因：</w:t>
      </w:r>
      <w:r>
        <w:rPr>
          <w:rFonts w:ascii="Times New Roman" w:eastAsia="仿宋_GB2312" w:cs="Times New Roman" w:hAnsi="Times New Roman" w:hint="eastAsia"/>
          <w:sz w:val="32"/>
          <w:szCs w:val="32"/>
          <w:lang w:val="en-US" w:eastAsia="zh-CN"/>
        </w:rPr>
        <w:t>各项全县及县委办工作所需的公务用车燃料费、车辆维修费、过路过桥费、车辆保险费等支出。</w:t>
      </w:r>
    </w:p>
    <w:p>
      <w:pPr>
        <w:pageBreakBefore w:val="0"/>
        <w:widowControl w:val="0"/>
        <w:kinsoku/>
        <w:wordWrap/>
        <w:overflowPunct/>
        <w:topLinePunct w:val="0"/>
        <w:bidi w:val="0"/>
        <w:spacing w:line="576" w:lineRule="exact"/>
        <w:ind w:firstLine="640"/>
        <w:outlineLvl w:val="2"/>
        <w:rPr>
          <w:rFonts w:ascii="Times New Roman" w:eastAsia="仿宋" w:cs="Times New Roman" w:hAnsi="Times New Roman"/>
          <w:b/>
          <w:sz w:val="32"/>
          <w:szCs w:val="32"/>
        </w:rPr>
      </w:pPr>
      <w:bookmarkStart w:id="69" w:name="_Toc15377217"/>
      <w:r>
        <w:rPr>
          <w:rFonts w:ascii="Times New Roman" w:eastAsia="仿宋" w:cs="Times New Roman" w:hAnsi="Times New Roman"/>
          <w:b/>
          <w:sz w:val="32"/>
          <w:szCs w:val="32"/>
        </w:rPr>
        <w:t>（二）</w:t>
      </w:r>
      <w:bookmarkStart w:id="70" w:name="OLE_LINK2"/>
      <w:r>
        <w:rPr>
          <w:rFonts w:ascii="Times New Roman" w:eastAsia="仿宋" w:cs="Times New Roman" w:hAnsi="Times New Roman"/>
          <w:b/>
          <w:sz w:val="32"/>
          <w:szCs w:val="32"/>
        </w:rPr>
        <w:t>“三公”经费财政拨款支出</w:t>
      </w:r>
      <w:bookmarkEnd w:id="70"/>
      <w:r>
        <w:rPr>
          <w:rFonts w:ascii="Times New Roman" w:eastAsia="仿宋" w:cs="Times New Roman" w:hAnsi="Times New Roman"/>
          <w:b/>
          <w:sz w:val="32"/>
          <w:szCs w:val="32"/>
        </w:rPr>
        <w:t>决算具体情况说明</w:t>
      </w:r>
      <w:bookmarkEnd w:id="69"/>
    </w:p>
    <w:p>
      <w:pPr>
        <w:pageBreakBefore w:val="0"/>
        <w:widowControl w:val="0"/>
        <w:kinsoku/>
        <w:wordWrap/>
        <w:overflowPunct/>
        <w:topLinePunct w:val="0"/>
        <w:bidi w:val="0"/>
        <w:spacing w:line="576" w:lineRule="exact"/>
        <w:ind w:firstLine="640"/>
        <w:rPr>
          <w:rFonts w:ascii="Times New Roman" w:eastAsia="仿宋" w:cs="Times New Roman" w:hAnsi="Times New Roman"/>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年“三公”经费财政拨款支出决算中，</w:t>
      </w:r>
      <w:bookmarkStart w:id="71" w:name="OLE_LINK3"/>
      <w:r>
        <w:rPr>
          <w:rFonts w:ascii="Times New Roman" w:eastAsia="仿宋_GB2312" w:cs="Times New Roman" w:hAnsi="Times New Roman"/>
          <w:sz w:val="32"/>
          <w:szCs w:val="32"/>
        </w:rPr>
        <w:t>因公出国（境）费支出</w:t>
      </w:r>
      <w:bookmarkEnd w:id="71"/>
      <w:r>
        <w:rPr>
          <w:rFonts w:ascii="Times New Roman" w:eastAsia="仿宋_GB2312" w:cs="Times New Roman" w:hAnsi="Times New Roman"/>
          <w:sz w:val="32"/>
          <w:szCs w:val="32"/>
        </w:rPr>
        <w:t>决算0万元，占0%；</w:t>
      </w:r>
      <w:bookmarkStart w:id="72" w:name="OLE_LINK4"/>
      <w:r>
        <w:rPr>
          <w:rFonts w:ascii="Times New Roman" w:eastAsia="仿宋_GB2312" w:cs="Times New Roman" w:hAnsi="Times New Roman"/>
          <w:sz w:val="32"/>
          <w:szCs w:val="32"/>
        </w:rPr>
        <w:t>公务用车购置及运行维护费支出</w:t>
      </w:r>
      <w:bookmarkEnd w:id="72"/>
      <w:r>
        <w:rPr>
          <w:rFonts w:ascii="Times New Roman" w:eastAsia="仿宋_GB2312" w:cs="Times New Roman" w:hAnsi="Times New Roman"/>
          <w:sz w:val="32"/>
          <w:szCs w:val="32"/>
        </w:rPr>
        <w:t>决算</w:t>
      </w:r>
      <w:r>
        <w:rPr>
          <w:rFonts w:ascii="Times New Roman" w:eastAsia="仿宋_GB2312" w:cs="Times New Roman" w:hAnsi="Times New Roman" w:hint="eastAsia"/>
          <w:sz w:val="32"/>
          <w:szCs w:val="32"/>
          <w:lang w:eastAsia="zh-CN"/>
        </w:rPr>
        <w:t>103.23</w:t>
      </w:r>
      <w:r>
        <w:rPr>
          <w:rFonts w:ascii="Times New Roman" w:eastAsia="仿宋_GB2312" w:cs="Times New Roman" w:hAnsi="Times New Roman"/>
          <w:sz w:val="32"/>
          <w:szCs w:val="32"/>
        </w:rPr>
        <w:t>万元，占99.</w:t>
      </w:r>
      <w:r>
        <w:rPr>
          <w:rFonts w:eastAsia="仿宋_GB2312" w:cs="Times New Roman" w:hint="eastAsia"/>
          <w:sz w:val="32"/>
          <w:szCs w:val="32"/>
          <w:lang w:val="en-US" w:eastAsia="zh-CN"/>
        </w:rPr>
        <w:t>52</w:t>
      </w:r>
      <w:r>
        <w:rPr>
          <w:rFonts w:ascii="Times New Roman" w:eastAsia="仿宋_GB2312" w:cs="Times New Roman" w:hAnsi="Times New Roman"/>
          <w:sz w:val="32"/>
          <w:szCs w:val="32"/>
        </w:rPr>
        <w:t>%；公务接待费支出决算</w:t>
      </w:r>
      <w:r>
        <w:rPr>
          <w:rFonts w:eastAsia="仿宋_GB2312" w:cs="Times New Roman" w:hint="eastAsia"/>
          <w:sz w:val="32"/>
          <w:szCs w:val="32"/>
          <w:lang w:val="en-US" w:eastAsia="zh-CN"/>
        </w:rPr>
        <w:t>0.5</w:t>
      </w:r>
      <w:r>
        <w:rPr>
          <w:rFonts w:ascii="Times New Roman" w:eastAsia="仿宋_GB2312" w:cs="Times New Roman" w:hAnsi="Times New Roman"/>
          <w:sz w:val="32"/>
          <w:szCs w:val="32"/>
        </w:rPr>
        <w:t>万</w:t>
      </w:r>
      <w:r>
        <w:rPr>
          <w:rFonts w:ascii="Times New Roman" w:eastAsia="仿宋" w:cs="Times New Roman" w:hAnsi="Times New Roman"/>
          <w:sz w:val="32"/>
          <w:szCs w:val="32"/>
        </w:rPr>
        <w:t>元，占0.</w:t>
      </w:r>
      <w:r>
        <w:rPr>
          <w:rFonts w:eastAsia="仿宋" w:cs="Times New Roman" w:hint="eastAsia"/>
          <w:sz w:val="32"/>
          <w:szCs w:val="32"/>
          <w:lang w:val="en-US" w:eastAsia="zh-CN"/>
        </w:rPr>
        <w:t>48</w:t>
      </w:r>
      <w:r>
        <w:rPr>
          <w:rFonts w:ascii="Times New Roman" w:eastAsia="仿宋" w:cs="Times New Roman" w:hAnsi="Times New Roman"/>
          <w:sz w:val="32"/>
          <w:szCs w:val="32"/>
        </w:rPr>
        <w:t>%。具体情况如下：</w:t>
      </w:r>
    </w:p>
    <w:p>
      <w:pPr>
        <w:pStyle w:val="15"/>
        <w:pageBreakBefore w:val="0"/>
        <w:widowControl w:val="0"/>
        <w:kinsoku/>
        <w:wordWrap/>
        <w:overflowPunct/>
        <w:topLinePunct w:val="0"/>
        <w:bidi w:val="0"/>
        <w:spacing w:line="576" w:lineRule="exact"/>
        <w:rPr>
          <w:rFonts w:ascii="Times New Roman" w:cs="Times New Roman" w:hAnsi="Times New Roman"/>
        </w:rPr>
      </w:pPr>
      <w:r>
        <w:rPr>
          <w:rFonts w:ascii="Times New Roman" w:eastAsia="仿宋" w:cs="Times New Roman" w:hAnsi="Times New Roman"/>
          <w:sz w:val="32"/>
          <w:szCs w:val="32"/>
          <w:lang w:eastAsia="zh-CN"/>
        </w:rPr>
        <w:drawing>
          <wp:anchor distT="0" distB="0" distL="114300" distR="114300" simplePos="0" relativeHeight="24" behindDoc="0" locked="0" layoutInCell="1" hidden="0" allowOverlap="1">
            <wp:simplePos x="0" y="0"/>
            <wp:positionH relativeFrom="column">
              <wp:posOffset>1188085</wp:posOffset>
            </wp:positionH>
            <wp:positionV relativeFrom="paragraph">
              <wp:posOffset>300990</wp:posOffset>
            </wp:positionV>
            <wp:extent cx="3139440" cy="2548889"/>
            <wp:effectExtent l="0" t="0" r="0" b="0"/>
            <wp:wrapNone/>
            <wp:docPr id="7" name="图表 2"/>
            <wp:cNvGraphicFramePr>
              <a:graphicFrameLocks noChangeAspect="0"/>
            </wp:cNvGraphicFramePr>
            <a:graphic>
              <a:graphicData uri="http://schemas.openxmlformats.org/drawingml/2006/chart">
                <c:chart xmlns:c="http://schemas.openxmlformats.org/drawingml/2006/chart" r:id="rId10"/>
              </a:graphicData>
            </a:graphic>
          </wp:anchor>
        </w:drawing>
      </w:r>
    </w:p>
    <w:p>
      <w:pPr>
        <w:pStyle w:val="15"/>
        <w:pageBreakBefore w:val="0"/>
        <w:widowControl w:val="0"/>
        <w:kinsoku/>
        <w:wordWrap/>
        <w:overflowPunct/>
        <w:topLinePunct w:val="0"/>
        <w:bidi w:val="0"/>
        <w:spacing w:line="576" w:lineRule="exact"/>
        <w:rPr>
          <w:rFonts w:ascii="Times New Roman" w:cs="Times New Roman" w:hAnsi="Times New Roman"/>
        </w:rPr>
      </w:pPr>
    </w:p>
    <w:p>
      <w:pPr>
        <w:pStyle w:val="15"/>
        <w:pageBreakBefore w:val="0"/>
        <w:widowControl w:val="0"/>
        <w:kinsoku/>
        <w:wordWrap/>
        <w:overflowPunct/>
        <w:topLinePunct w:val="0"/>
        <w:bidi w:val="0"/>
        <w:spacing w:line="576" w:lineRule="exact"/>
        <w:rPr>
          <w:rFonts w:ascii="Times New Roman" w:cs="Times New Roman" w:hAnsi="Times New Roman"/>
        </w:rPr>
      </w:pPr>
    </w:p>
    <w:p>
      <w:pPr>
        <w:pStyle w:val="15"/>
        <w:pageBreakBefore w:val="0"/>
        <w:widowControl w:val="0"/>
        <w:kinsoku/>
        <w:wordWrap/>
        <w:overflowPunct/>
        <w:topLinePunct w:val="0"/>
        <w:bidi w:val="0"/>
        <w:spacing w:line="576" w:lineRule="exact"/>
        <w:rPr>
          <w:rFonts w:ascii="Times New Roman" w:cs="Times New Roman" w:hAnsi="Times New Roman"/>
        </w:rPr>
      </w:pPr>
    </w:p>
    <w:p>
      <w:pPr>
        <w:pageBreakBefore w:val="0"/>
        <w:widowControl w:val="0"/>
        <w:kinsoku/>
        <w:wordWrap/>
        <w:overflowPunct/>
        <w:topLinePunct w:val="0"/>
        <w:bidi w:val="0"/>
        <w:spacing w:line="576" w:lineRule="exact"/>
        <w:ind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640"/>
        <w:rPr>
          <w:rFonts w:ascii="Times New Roman" w:eastAsia="仿宋" w:cs="Times New Roman" w:hAnsi="Times New Roman"/>
          <w:color w:val="auto"/>
          <w:sz w:val="32"/>
          <w:szCs w:val="32"/>
        </w:rPr>
      </w:pPr>
      <w:r>
        <w:rPr>
          <w:rFonts w:ascii="Times New Roman" w:eastAsia="仿宋" w:cs="Times New Roman" w:hAnsi="Times New Roman"/>
          <w:color w:val="auto"/>
          <w:sz w:val="32"/>
          <w:szCs w:val="32"/>
        </w:rPr>
        <w:t>（图7：“三公”经费财政拨款支出结构）（饼状图）</w:t>
      </w:r>
    </w:p>
    <w:p>
      <w:pPr>
        <w:pStyle w:val="15"/>
        <w:pageBreakBefore w:val="0"/>
        <w:widowControl w:val="0"/>
        <w:kinsoku/>
        <w:wordWrap/>
        <w:overflowPunct/>
        <w:topLinePunct w:val="0"/>
        <w:bidi w:val="0"/>
        <w:spacing w:line="576" w:lineRule="exact"/>
        <w:rPr>
          <w:rFonts w:ascii="Times New Roman" w:cs="Times New Roman" w:hAnsi="Times New Roman"/>
        </w:rPr>
      </w:pPr>
    </w:p>
    <w:p>
      <w:pPr>
        <w:pageBreakBefore w:val="0"/>
        <w:widowControl w:val="0"/>
        <w:kinsoku/>
        <w:wordWrap/>
        <w:overflowPunct/>
        <w:topLinePunct w:val="0"/>
        <w:bidi w:val="0"/>
        <w:spacing w:line="576" w:lineRule="exact"/>
        <w:ind w:firstLine="640"/>
        <w:rPr>
          <w:rFonts w:ascii="Times New Roman" w:eastAsia="仿宋_GB2312" w:cs="Times New Roman" w:hAnsi="Times New Roman"/>
          <w:b/>
          <w:sz w:val="32"/>
          <w:szCs w:val="32"/>
        </w:rPr>
      </w:pPr>
      <w:r>
        <w:rPr>
          <w:rFonts w:ascii="Times New Roman" w:eastAsia="仿宋_GB2312" w:cs="Times New Roman" w:hAnsi="Times New Roman"/>
          <w:b/>
          <w:sz w:val="32"/>
          <w:szCs w:val="32"/>
        </w:rPr>
        <w:t>1.</w:t>
      </w:r>
      <w:r>
        <w:rPr>
          <w:rFonts w:ascii="Times New Roman" w:eastAsia="仿宋_GB2312" w:cs="Times New Roman" w:hAnsi="Times New Roman"/>
          <w:b/>
          <w:bCs/>
          <w:sz w:val="32"/>
          <w:szCs w:val="32"/>
        </w:rPr>
        <w:t>因公出国（境）经费支出</w:t>
      </w:r>
      <w:r>
        <w:rPr>
          <w:rFonts w:ascii="Times New Roman" w:eastAsia="仿宋_GB2312" w:cs="Times New Roman" w:hAnsi="Times New Roman"/>
          <w:sz w:val="32"/>
          <w:szCs w:val="32"/>
        </w:rPr>
        <w:t>0万元，</w:t>
      </w:r>
      <w:r>
        <w:rPr>
          <w:rFonts w:ascii="Times New Roman" w:eastAsia="仿宋_GB2312" w:cs="Times New Roman" w:hAnsi="Times New Roman"/>
          <w:bCs/>
          <w:sz w:val="32"/>
          <w:szCs w:val="32"/>
        </w:rPr>
        <w:t>完成预算100%。</w:t>
      </w:r>
      <w:r>
        <w:rPr>
          <w:rFonts w:ascii="Times New Roman" w:eastAsia="仿宋_GB2312" w:cs="Times New Roman" w:hAnsi="Times New Roman"/>
          <w:sz w:val="32"/>
          <w:szCs w:val="32"/>
        </w:rPr>
        <w:t>全年安排因公出国（境）团组0次，出国（境）0人。因公出国（境）支出决算比202</w:t>
      </w:r>
      <w:r>
        <w:rPr>
          <w:rFonts w:eastAsia="仿宋_GB2312" w:cs="Times New Roman" w:hint="eastAsia"/>
          <w:sz w:val="32"/>
          <w:szCs w:val="32"/>
          <w:lang w:val="en-US" w:eastAsia="zh-CN"/>
        </w:rPr>
        <w:t>1</w:t>
      </w:r>
      <w:r>
        <w:rPr>
          <w:rFonts w:ascii="Times New Roman" w:eastAsia="仿宋_GB2312" w:cs="Times New Roman" w:hAnsi="Times New Roman"/>
          <w:sz w:val="32"/>
          <w:szCs w:val="32"/>
        </w:rPr>
        <w:t>年持平。</w:t>
      </w:r>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ascii="Times New Roman" w:eastAsia="仿宋_GB2312" w:cs="Times New Roman" w:hAnsi="Times New Roman"/>
          <w:b/>
          <w:sz w:val="32"/>
          <w:szCs w:val="32"/>
        </w:rPr>
        <w:t>2.公务用车购置及运行维护费支出</w:t>
      </w:r>
      <w:r>
        <w:rPr>
          <w:rFonts w:eastAsia="仿宋_GB2312" w:cs="Times New Roman" w:hint="eastAsia"/>
          <w:sz w:val="32"/>
          <w:szCs w:val="32"/>
          <w:lang w:val="en-US" w:eastAsia="zh-CN"/>
        </w:rPr>
        <w:t>103.23</w:t>
      </w:r>
      <w:r>
        <w:rPr>
          <w:rFonts w:ascii="Times New Roman" w:eastAsia="仿宋_GB2312" w:cs="Times New Roman" w:hAnsi="Times New Roman"/>
          <w:sz w:val="32"/>
          <w:szCs w:val="32"/>
        </w:rPr>
        <w:t>万元,</w:t>
      </w:r>
      <w:r>
        <w:rPr>
          <w:rStyle w:val="23"/>
          <w:rFonts w:ascii="Times New Roman" w:eastAsia="仿宋" w:cs="Times New Roman" w:hAnsi="Times New Roman"/>
          <w:b w:val="0"/>
          <w:bCs/>
          <w:sz w:val="32"/>
          <w:szCs w:val="32"/>
        </w:rPr>
        <w:t>完成预算</w:t>
      </w:r>
      <w:r>
        <w:rPr>
          <w:rStyle w:val="23"/>
          <w:rFonts w:eastAsia="仿宋" w:cs="Times New Roman" w:hint="eastAsia"/>
          <w:b w:val="0"/>
          <w:bCs/>
          <w:sz w:val="32"/>
          <w:szCs w:val="32"/>
          <w:lang w:val="en-US" w:eastAsia="zh-CN"/>
        </w:rPr>
        <w:t>100</w:t>
      </w:r>
      <w:r>
        <w:rPr>
          <w:rStyle w:val="23"/>
          <w:rFonts w:ascii="Times New Roman" w:eastAsia="仿宋" w:cs="Times New Roman" w:hAnsi="Times New Roman"/>
          <w:b w:val="0"/>
          <w:bCs/>
          <w:sz w:val="32"/>
          <w:szCs w:val="32"/>
        </w:rPr>
        <w:t>%。</w:t>
      </w:r>
      <w:r>
        <w:rPr>
          <w:rFonts w:ascii="Times New Roman" w:eastAsia="仿宋_GB2312" w:cs="Times New Roman" w:hAnsi="Times New Roman"/>
          <w:sz w:val="32"/>
          <w:szCs w:val="32"/>
        </w:rPr>
        <w:t>公务用车购置及运行维护费支出决算比202</w:t>
      </w:r>
      <w:r>
        <w:rPr>
          <w:rFonts w:eastAsia="仿宋_GB2312" w:cs="Times New Roman" w:hint="eastAsia"/>
          <w:sz w:val="32"/>
          <w:szCs w:val="32"/>
          <w:lang w:val="en-US" w:eastAsia="zh-CN"/>
        </w:rPr>
        <w:t>1</w:t>
      </w:r>
      <w:r>
        <w:rPr>
          <w:rFonts w:ascii="Times New Roman" w:eastAsia="仿宋_GB2312" w:cs="Times New Roman" w:hAnsi="Times New Roman"/>
          <w:sz w:val="32"/>
          <w:szCs w:val="32"/>
        </w:rPr>
        <w:t>年增加</w:t>
      </w:r>
      <w:r>
        <w:rPr>
          <w:rFonts w:eastAsia="仿宋_GB2312" w:cs="Times New Roman" w:hint="eastAsia"/>
          <w:sz w:val="32"/>
          <w:szCs w:val="32"/>
          <w:lang w:val="en-US" w:eastAsia="zh-CN"/>
        </w:rPr>
        <w:t>45.23</w:t>
      </w:r>
      <w:r>
        <w:rPr>
          <w:rFonts w:ascii="Times New Roman" w:eastAsia="仿宋_GB2312" w:cs="Times New Roman" w:hAnsi="Times New Roman"/>
          <w:sz w:val="32"/>
          <w:szCs w:val="32"/>
        </w:rPr>
        <w:t>万元，增长77.</w:t>
      </w:r>
      <w:r>
        <w:rPr>
          <w:rFonts w:eastAsia="仿宋_GB2312" w:cs="Times New Roman" w:hint="eastAsia"/>
          <w:sz w:val="32"/>
          <w:szCs w:val="32"/>
          <w:lang w:val="en-US" w:eastAsia="zh-CN"/>
        </w:rPr>
        <w:t>98</w:t>
      </w:r>
      <w:r>
        <w:rPr>
          <w:rFonts w:ascii="Times New Roman" w:eastAsia="仿宋_GB2312" w:cs="Times New Roman" w:hAnsi="Times New Roman"/>
          <w:sz w:val="32"/>
          <w:szCs w:val="32"/>
        </w:rPr>
        <w:t>%。主要原因是202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w:t>
      </w:r>
      <w:r>
        <w:rPr>
          <w:rFonts w:eastAsia="仿宋_GB2312" w:cs="Times New Roman" w:hint="eastAsia"/>
          <w:sz w:val="32"/>
          <w:szCs w:val="32"/>
          <w:lang w:eastAsia="zh-CN"/>
        </w:rPr>
        <w:t>县</w:t>
      </w:r>
      <w:r>
        <w:rPr>
          <w:rFonts w:ascii="Times New Roman" w:eastAsia="仿宋_GB2312" w:cs="Times New Roman" w:hAnsi="Times New Roman"/>
          <w:sz w:val="32"/>
          <w:szCs w:val="32"/>
        </w:rPr>
        <w:t>委办公室</w:t>
      </w:r>
      <w:r>
        <w:rPr>
          <w:rFonts w:ascii="Times New Roman" w:eastAsia="仿宋_GB2312" w:cs="Times New Roman" w:hAnsi="Times New Roman" w:hint="eastAsia"/>
          <w:sz w:val="32"/>
          <w:szCs w:val="32"/>
        </w:rPr>
        <w:t>工作所需</w:t>
      </w:r>
      <w:r>
        <w:rPr>
          <w:rFonts w:ascii="Times New Roman" w:eastAsia="仿宋_GB2312" w:cs="Times New Roman" w:hAnsi="Times New Roman"/>
          <w:sz w:val="32"/>
          <w:szCs w:val="32"/>
          <w:lang w:eastAsia="zh-CN"/>
        </w:rPr>
        <w:t>到省直</w:t>
      </w:r>
      <w:r>
        <w:rPr>
          <w:rFonts w:eastAsia="仿宋_GB2312" w:cs="Times New Roman" w:hint="eastAsia"/>
          <w:sz w:val="32"/>
          <w:szCs w:val="32"/>
          <w:lang w:eastAsia="zh-CN"/>
        </w:rPr>
        <w:t>、州直</w:t>
      </w:r>
      <w:r>
        <w:rPr>
          <w:rFonts w:ascii="Times New Roman" w:eastAsia="仿宋_GB2312" w:cs="Times New Roman" w:hAnsi="Times New Roman"/>
          <w:sz w:val="32"/>
          <w:szCs w:val="32"/>
          <w:lang w:eastAsia="zh-CN"/>
        </w:rPr>
        <w:t>相关部门汇报、对接工作，</w:t>
      </w:r>
      <w:r>
        <w:rPr>
          <w:rFonts w:eastAsia="仿宋_GB2312" w:cs="Times New Roman" w:hint="eastAsia"/>
          <w:sz w:val="32"/>
          <w:szCs w:val="32"/>
          <w:lang w:eastAsia="zh-CN"/>
        </w:rPr>
        <w:t>其他学习考察工作，</w:t>
      </w:r>
      <w:r>
        <w:rPr>
          <w:rFonts w:ascii="Times New Roman" w:eastAsia="仿宋_GB2312" w:cs="Times New Roman" w:hAnsi="Times New Roman"/>
          <w:sz w:val="32"/>
          <w:szCs w:val="32"/>
          <w:lang w:eastAsia="zh-CN"/>
        </w:rPr>
        <w:t>乡（镇）基层调研及检查工作</w:t>
      </w:r>
      <w:r>
        <w:rPr>
          <w:rFonts w:ascii="Times New Roman" w:eastAsia="仿宋_GB2312" w:cs="Times New Roman" w:hAnsi="Times New Roman"/>
          <w:sz w:val="32"/>
          <w:szCs w:val="32"/>
        </w:rPr>
        <w:t>等所需的公务用车燃料费、维修费、过路过桥费、保险费等支出。</w:t>
      </w:r>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ascii="Times New Roman" w:eastAsia="仿宋_GB2312" w:cs="Times New Roman" w:hAnsi="Times New Roman"/>
          <w:b/>
          <w:sz w:val="32"/>
          <w:szCs w:val="32"/>
        </w:rPr>
        <w:t>3.公务接待费支出</w:t>
      </w:r>
      <w:r>
        <w:rPr>
          <w:rFonts w:eastAsia="仿宋_GB2312" w:cs="Times New Roman" w:hint="eastAsia"/>
          <w:sz w:val="32"/>
          <w:szCs w:val="32"/>
          <w:lang w:val="en-US" w:eastAsia="zh-CN"/>
        </w:rPr>
        <w:t>0.5</w:t>
      </w:r>
      <w:r>
        <w:rPr>
          <w:rFonts w:ascii="Times New Roman" w:eastAsia="仿宋_GB2312" w:cs="Times New Roman" w:hAnsi="Times New Roman"/>
          <w:sz w:val="32"/>
          <w:szCs w:val="32"/>
        </w:rPr>
        <w:t>万元，</w:t>
      </w:r>
      <w:r>
        <w:rPr>
          <w:rFonts w:ascii="Times New Roman" w:eastAsia="仿宋_GB2312" w:cs="Times New Roman" w:hAnsi="Times New Roman"/>
          <w:bCs/>
          <w:sz w:val="32"/>
          <w:szCs w:val="32"/>
        </w:rPr>
        <w:t>完成预算</w:t>
      </w:r>
      <w:r>
        <w:rPr>
          <w:rFonts w:eastAsia="仿宋_GB2312" w:cs="Times New Roman" w:hint="eastAsia"/>
          <w:bCs/>
          <w:sz w:val="32"/>
          <w:szCs w:val="32"/>
          <w:lang w:val="en-US" w:eastAsia="zh-CN"/>
        </w:rPr>
        <w:t>100</w:t>
      </w:r>
      <w:r>
        <w:rPr>
          <w:rFonts w:ascii="Times New Roman" w:eastAsia="仿宋_GB2312" w:cs="Times New Roman" w:hAnsi="Times New Roman"/>
          <w:bCs/>
          <w:sz w:val="32"/>
          <w:szCs w:val="32"/>
        </w:rPr>
        <w:t>%。</w:t>
      </w:r>
      <w:r>
        <w:rPr>
          <w:rFonts w:ascii="Times New Roman" w:eastAsia="仿宋_GB2312" w:cs="Times New Roman" w:hAnsi="Times New Roman"/>
          <w:sz w:val="32"/>
          <w:szCs w:val="32"/>
        </w:rPr>
        <w:t>公务接待费支出决算比202</w:t>
      </w:r>
      <w:r>
        <w:rPr>
          <w:rFonts w:eastAsia="仿宋_GB2312" w:cs="Times New Roman" w:hint="eastAsia"/>
          <w:sz w:val="32"/>
          <w:szCs w:val="32"/>
          <w:lang w:val="en-US" w:eastAsia="zh-CN"/>
        </w:rPr>
        <w:t>1</w:t>
      </w:r>
      <w:r>
        <w:rPr>
          <w:rFonts w:ascii="Times New Roman" w:eastAsia="仿宋_GB2312" w:cs="Times New Roman" w:hAnsi="Times New Roman"/>
          <w:sz w:val="32"/>
          <w:szCs w:val="32"/>
        </w:rPr>
        <w:t>年减少</w:t>
      </w:r>
      <w:r>
        <w:rPr>
          <w:rFonts w:eastAsia="仿宋_GB2312" w:cs="Times New Roman" w:hint="eastAsia"/>
          <w:sz w:val="32"/>
          <w:szCs w:val="32"/>
          <w:lang w:val="en-US" w:eastAsia="zh-CN"/>
        </w:rPr>
        <w:t>0.2</w:t>
      </w:r>
      <w:r>
        <w:rPr>
          <w:rFonts w:ascii="Times New Roman" w:eastAsia="仿宋_GB2312" w:cs="Times New Roman" w:hAnsi="Times New Roman"/>
          <w:sz w:val="32"/>
          <w:szCs w:val="32"/>
        </w:rPr>
        <w:t>万元，下降</w:t>
      </w:r>
      <w:r>
        <w:rPr>
          <w:rFonts w:eastAsia="仿宋_GB2312" w:cs="Times New Roman" w:hint="eastAsia"/>
          <w:sz w:val="32"/>
          <w:szCs w:val="32"/>
          <w:lang w:val="en-US" w:eastAsia="zh-CN"/>
        </w:rPr>
        <w:t>1.4</w:t>
      </w:r>
      <w:r>
        <w:rPr>
          <w:rFonts w:ascii="Times New Roman" w:eastAsia="仿宋_GB2312" w:cs="Times New Roman" w:hAnsi="Times New Roman"/>
          <w:sz w:val="32"/>
          <w:szCs w:val="32"/>
        </w:rPr>
        <w:t>%。主要原因是</w:t>
      </w:r>
      <w:r>
        <w:rPr>
          <w:rFonts w:ascii="Times New Roman" w:eastAsia="仿宋_GB2312" w:cs="Times New Roman" w:hAnsi="Times New Roman"/>
          <w:sz w:val="32"/>
          <w:szCs w:val="32"/>
          <w:lang w:eastAsia="zh-CN"/>
        </w:rPr>
        <w:t>我单位本着艰苦奋斗、</w:t>
      </w:r>
      <w:r>
        <w:rPr>
          <w:rFonts w:ascii="Times New Roman" w:eastAsia="仿宋_GB2312" w:cs="Times New Roman" w:hAnsi="Times New Roman"/>
          <w:sz w:val="32"/>
          <w:szCs w:val="32"/>
          <w:lang w:val="en-US" w:eastAsia="zh-CN" w:bidi="ar-SA"/>
        </w:rPr>
        <w:t>厉行节约的原则，严格控制公务接待费开支，确保公务接待费支出逐年呈下降态势</w:t>
      </w:r>
      <w:r>
        <w:rPr>
          <w:rFonts w:ascii="Times New Roman" w:eastAsia="仿宋_GB2312" w:cs="Times New Roman" w:hAnsi="Times New Roman"/>
          <w:sz w:val="32"/>
          <w:szCs w:val="32"/>
        </w:rPr>
        <w:t>。其中：</w:t>
      </w:r>
    </w:p>
    <w:p>
      <w:pPr>
        <w:keepNext w:val="0"/>
        <w:keepLines w:val="0"/>
        <w:pageBreakBefore w:val="0"/>
        <w:widowControl w:val="0"/>
        <w:kinsoku/>
        <w:wordWrap/>
        <w:overflowPunct/>
        <w:topLinePunct w:val="0"/>
        <w:bidi w:val="0"/>
        <w:spacing w:line="560" w:lineRule="exact"/>
        <w:ind w:firstLine="640"/>
        <w:textAlignment w:val="auto"/>
        <w:rPr>
          <w:rFonts w:ascii="Times New Roman" w:eastAsia="仿宋_GB2312" w:cs="Times New Roman" w:hAnsi="Times New Roman"/>
          <w:sz w:val="32"/>
          <w:szCs w:val="32"/>
        </w:rPr>
      </w:pPr>
      <w:r>
        <w:rPr>
          <w:rFonts w:ascii="Times New Roman" w:eastAsia="仿宋_GB2312" w:cs="Times New Roman" w:hAnsi="Times New Roman"/>
          <w:b/>
          <w:bCs/>
          <w:sz w:val="32"/>
          <w:szCs w:val="32"/>
        </w:rPr>
        <w:t>国内公务接待支出</w:t>
      </w:r>
      <w:r>
        <w:rPr>
          <w:rFonts w:eastAsia="仿宋_GB2312" w:cs="Times New Roman" w:hint="eastAsia"/>
          <w:sz w:val="32"/>
          <w:szCs w:val="32"/>
          <w:lang w:val="en-US" w:eastAsia="zh-CN"/>
        </w:rPr>
        <w:t>0.5</w:t>
      </w:r>
      <w:r>
        <w:rPr>
          <w:rFonts w:ascii="Times New Roman" w:eastAsia="仿宋_GB2312" w:cs="Times New Roman" w:hAnsi="Times New Roman"/>
          <w:sz w:val="32"/>
          <w:szCs w:val="32"/>
        </w:rPr>
        <w:t>万元，主要用于</w:t>
      </w:r>
      <w:r>
        <w:rPr>
          <w:rFonts w:ascii="仿宋_GB2312" w:eastAsia="仿宋_GB2312" w:hint="eastAsia"/>
          <w:color w:val="000000"/>
          <w:sz w:val="30"/>
          <w:szCs w:val="30"/>
        </w:rPr>
        <w:t>执行公务、开展业务活动开支的住宿费、用餐费等。国内公务接待</w:t>
      </w:r>
      <w:r>
        <w:rPr>
          <w:rFonts w:ascii="仿宋_GB2312" w:eastAsia="仿宋_GB2312" w:hint="eastAsia"/>
          <w:color w:val="000000"/>
          <w:sz w:val="30"/>
          <w:szCs w:val="30"/>
          <w:lang w:val="en-US" w:eastAsia="zh-CN"/>
        </w:rPr>
        <w:t>2</w:t>
      </w:r>
      <w:r>
        <w:rPr>
          <w:rFonts w:ascii="仿宋_GB2312" w:eastAsia="仿宋_GB2312" w:hint="eastAsia"/>
          <w:color w:val="000000"/>
          <w:sz w:val="30"/>
          <w:szCs w:val="30"/>
        </w:rPr>
        <w:t>批次，</w:t>
      </w:r>
      <w:r>
        <w:rPr>
          <w:rFonts w:ascii="仿宋_GB2312" w:eastAsia="仿宋_GB2312" w:hint="eastAsia"/>
          <w:color w:val="000000"/>
          <w:sz w:val="30"/>
          <w:szCs w:val="30"/>
          <w:lang w:val="en-US" w:eastAsia="zh-CN"/>
        </w:rPr>
        <w:t>26</w:t>
      </w:r>
      <w:r>
        <w:rPr>
          <w:rFonts w:ascii="仿宋_GB2312" w:eastAsia="仿宋_GB2312" w:hint="eastAsia"/>
          <w:color w:val="000000"/>
          <w:sz w:val="30"/>
          <w:szCs w:val="30"/>
        </w:rPr>
        <w:t>人，共计支出</w:t>
      </w:r>
      <w:r>
        <w:rPr>
          <w:rFonts w:ascii="仿宋_GB2312" w:eastAsia="仿宋_GB2312" w:hint="eastAsia"/>
          <w:color w:val="000000"/>
          <w:sz w:val="30"/>
          <w:szCs w:val="30"/>
          <w:lang w:eastAsia="zh-CN"/>
        </w:rPr>
        <w:t>0.5</w:t>
      </w:r>
      <w:r>
        <w:rPr>
          <w:rFonts w:ascii="仿宋_GB2312" w:eastAsia="仿宋_GB2312" w:hint="eastAsia"/>
          <w:color w:val="000000"/>
          <w:sz w:val="30"/>
          <w:szCs w:val="30"/>
        </w:rPr>
        <w:t>万元。主要用于执行公务、开展业务活动所开支的餐饮费等。</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 w:cs="Times New Roman" w:hAnsi="Times New Roman"/>
          <w:b/>
          <w:sz w:val="32"/>
          <w:szCs w:val="32"/>
        </w:rPr>
        <w:t>外事接待支出</w:t>
      </w:r>
      <w:r>
        <w:rPr>
          <w:rFonts w:ascii="Times New Roman" w:eastAsia="仿宋" w:cs="Times New Roman" w:hAnsi="Times New Roman"/>
          <w:sz w:val="32"/>
          <w:szCs w:val="32"/>
        </w:rPr>
        <w:t>0</w:t>
      </w:r>
      <w:r>
        <w:rPr>
          <w:rFonts w:ascii="Times New Roman" w:eastAsia="仿宋_GB2312" w:cs="Times New Roman" w:hAnsi="Times New Roman"/>
          <w:sz w:val="32"/>
          <w:szCs w:val="32"/>
        </w:rPr>
        <w:t>万元，外事接待0批次，0人，共计支出0万元</w:t>
      </w:r>
    </w:p>
    <w:p>
      <w:pPr>
        <w:pageBreakBefore w:val="0"/>
        <w:widowControl w:val="0"/>
        <w:kinsoku/>
        <w:wordWrap/>
        <w:overflowPunct/>
        <w:topLinePunct w:val="0"/>
        <w:bidi w:val="0"/>
        <w:spacing w:line="576" w:lineRule="exact"/>
        <w:ind w:firstLine="640"/>
        <w:outlineLvl w:val="1"/>
        <w:rPr>
          <w:rFonts w:ascii="Times New Roman" w:eastAsia="黑体" w:cs="Times New Roman" w:hAnsi="Times New Roman"/>
          <w:sz w:val="32"/>
          <w:szCs w:val="32"/>
        </w:rPr>
      </w:pPr>
      <w:bookmarkStart w:id="73" w:name="_Toc15396610"/>
      <w:bookmarkStart w:id="74" w:name="_Toc15377218"/>
    </w:p>
    <w:p>
      <w:pPr>
        <w:pageBreakBefore w:val="0"/>
        <w:widowControl w:val="0"/>
        <w:kinsoku/>
        <w:wordWrap/>
        <w:overflowPunct/>
        <w:topLinePunct w:val="0"/>
        <w:bidi w:val="0"/>
        <w:spacing w:line="576" w:lineRule="exact"/>
        <w:ind w:firstLine="640"/>
        <w:outlineLvl w:val="1"/>
        <w:rPr>
          <w:rStyle w:val="2Char"/>
          <w:rFonts w:ascii="Times New Roman" w:eastAsia="黑体" w:cs="Times New Roman" w:hAnsi="Times New Roman"/>
        </w:rPr>
      </w:pPr>
      <w:bookmarkStart w:id="75" w:name="_Toc1712"/>
      <w:r>
        <w:rPr>
          <w:rFonts w:ascii="Times New Roman" w:eastAsia="黑体" w:cs="Times New Roman" w:hAnsi="Times New Roman"/>
          <w:sz w:val="32"/>
          <w:szCs w:val="32"/>
        </w:rPr>
        <w:t>八、</w:t>
      </w:r>
      <w:r>
        <w:rPr>
          <w:rStyle w:val="2Char"/>
          <w:rFonts w:ascii="Times New Roman" w:eastAsia="黑体" w:cs="Times New Roman" w:hAnsi="Times New Roman"/>
          <w:b w:val="0"/>
        </w:rPr>
        <w:t>政府性基金预算支出决算情况说明</w:t>
      </w:r>
      <w:bookmarkEnd w:id="73"/>
      <w:bookmarkEnd w:id="74"/>
      <w:bookmarkEnd w:id="75"/>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年政府性基金预算财政拨款支出0万元。</w:t>
      </w:r>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p>
    <w:p>
      <w:pPr>
        <w:pageBreakBefore w:val="0"/>
        <w:widowControl w:val="0"/>
        <w:numPr>
          <w:ilvl w:val="0"/>
          <w:numId w:val="2"/>
        </w:numPr>
        <w:kinsoku/>
        <w:wordWrap/>
        <w:overflowPunct/>
        <w:topLinePunct w:val="0"/>
        <w:bidi w:val="0"/>
        <w:spacing w:line="576" w:lineRule="exact"/>
        <w:ind w:left="0" w:firstLine="640"/>
        <w:outlineLvl w:val="1"/>
        <w:rPr>
          <w:rStyle w:val="2Char"/>
          <w:rFonts w:ascii="Times New Roman" w:eastAsia="黑体" w:cs="Times New Roman" w:hAnsi="Times New Roman"/>
          <w:b w:val="0"/>
        </w:rPr>
      </w:pPr>
      <w:bookmarkStart w:id="76" w:name="_Toc15396611"/>
      <w:bookmarkStart w:id="77" w:name="_Toc15377219"/>
      <w:bookmarkStart w:id="78" w:name="_Toc29584"/>
      <w:r>
        <w:rPr>
          <w:rStyle w:val="2Char"/>
          <w:rFonts w:ascii="Times New Roman" w:eastAsia="黑体" w:cs="Times New Roman" w:hAnsi="Times New Roman"/>
          <w:b w:val="0"/>
        </w:rPr>
        <w:t>国有资本经营预算支出决算情况说明</w:t>
      </w:r>
      <w:bookmarkEnd w:id="76"/>
      <w:bookmarkEnd w:id="77"/>
      <w:bookmarkEnd w:id="78"/>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年国有资本经营预算财政拨款支出0万元。</w:t>
      </w:r>
    </w:p>
    <w:p>
      <w:pPr>
        <w:pageBreakBefore w:val="0"/>
        <w:widowControl w:val="0"/>
        <w:kinsoku/>
        <w:wordWrap/>
        <w:overflowPunct/>
        <w:topLinePunct w:val="0"/>
        <w:bidi w:val="0"/>
        <w:spacing w:line="576" w:lineRule="exact"/>
        <w:jc w:val="center"/>
        <w:rPr>
          <w:rFonts w:ascii="Times New Roman" w:eastAsia="方正小标宋简体" w:cs="Times New Roman" w:hAnsi="Times New Roman"/>
          <w:sz w:val="44"/>
          <w:szCs w:val="44"/>
        </w:rPr>
      </w:pPr>
    </w:p>
    <w:p>
      <w:pPr>
        <w:pageBreakBefore w:val="0"/>
        <w:widowControl w:val="0"/>
        <w:numPr>
          <w:ilvl w:val="0"/>
          <w:numId w:val="2"/>
        </w:numPr>
        <w:kinsoku/>
        <w:wordWrap/>
        <w:overflowPunct/>
        <w:topLinePunct w:val="0"/>
        <w:bidi w:val="0"/>
        <w:spacing w:line="576" w:lineRule="exact"/>
        <w:ind w:left="0" w:firstLine="640"/>
        <w:outlineLvl w:val="1"/>
        <w:rPr>
          <w:rStyle w:val="2Char"/>
          <w:rFonts w:ascii="Times New Roman" w:eastAsia="黑体" w:cs="Times New Roman" w:hAnsi="Times New Roman"/>
          <w:b w:val="0"/>
        </w:rPr>
      </w:pPr>
      <w:bookmarkStart w:id="79" w:name="_Toc24933"/>
      <w:bookmarkStart w:id="80" w:name="_Toc15377221"/>
      <w:bookmarkStart w:id="81" w:name="_Toc15396612"/>
      <w:r>
        <w:rPr>
          <w:rStyle w:val="2Char"/>
          <w:rFonts w:ascii="Times New Roman" w:eastAsia="黑体" w:cs="Times New Roman" w:hAnsi="Times New Roman"/>
          <w:b w:val="0"/>
        </w:rPr>
        <w:t>其他重要事项的情况说明</w:t>
      </w:r>
      <w:bookmarkEnd w:id="79"/>
      <w:bookmarkEnd w:id="80"/>
      <w:bookmarkEnd w:id="81"/>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sz w:val="32"/>
          <w:szCs w:val="32"/>
        </w:rPr>
      </w:pPr>
      <w:bookmarkStart w:id="82" w:name="_Toc15377222"/>
      <w:r>
        <w:rPr>
          <w:rFonts w:ascii="Times New Roman" w:eastAsia="仿宋" w:cs="Times New Roman" w:hAnsi="Times New Roman"/>
          <w:b/>
          <w:sz w:val="32"/>
          <w:szCs w:val="32"/>
        </w:rPr>
        <w:t>（一）机关运行经费支出情况</w:t>
      </w:r>
      <w:bookmarkEnd w:id="82"/>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w:t>
      </w:r>
      <w:r>
        <w:rPr>
          <w:rFonts w:eastAsia="仿宋_GB2312" w:cs="Times New Roman" w:hint="eastAsia"/>
          <w:sz w:val="32"/>
          <w:szCs w:val="32"/>
          <w:lang w:eastAsia="zh-CN"/>
        </w:rPr>
        <w:t>县</w:t>
      </w:r>
      <w:r>
        <w:rPr>
          <w:rFonts w:ascii="Times New Roman" w:eastAsia="仿宋_GB2312" w:cs="Times New Roman" w:hAnsi="Times New Roman"/>
          <w:sz w:val="32"/>
          <w:szCs w:val="32"/>
        </w:rPr>
        <w:t>委办机关运行经费支出</w:t>
      </w:r>
      <w:r>
        <w:rPr>
          <w:rFonts w:eastAsia="仿宋_GB2312" w:cs="Times New Roman" w:hint="eastAsia"/>
          <w:sz w:val="32"/>
          <w:szCs w:val="32"/>
          <w:lang w:val="en-US" w:eastAsia="zh-CN"/>
        </w:rPr>
        <w:t>37.08</w:t>
      </w:r>
      <w:r>
        <w:rPr>
          <w:rFonts w:ascii="Times New Roman" w:eastAsia="仿宋_GB2312" w:cs="Times New Roman" w:hAnsi="Times New Roman"/>
          <w:sz w:val="32"/>
          <w:szCs w:val="32"/>
        </w:rPr>
        <w:t>万元，比202</w:t>
      </w:r>
      <w:r>
        <w:rPr>
          <w:rFonts w:eastAsia="仿宋_GB2312" w:cs="Times New Roman" w:hint="eastAsia"/>
          <w:sz w:val="32"/>
          <w:szCs w:val="32"/>
          <w:lang w:val="en-US" w:eastAsia="zh-CN"/>
        </w:rPr>
        <w:t>1</w:t>
      </w:r>
      <w:r>
        <w:rPr>
          <w:rFonts w:ascii="Times New Roman" w:eastAsia="仿宋_GB2312" w:cs="Times New Roman" w:hAnsi="Times New Roman"/>
          <w:sz w:val="32"/>
          <w:szCs w:val="32"/>
        </w:rPr>
        <w:t>年</w:t>
      </w:r>
      <w:r>
        <w:rPr>
          <w:rFonts w:eastAsia="仿宋_GB2312" w:cs="Times New Roman" w:hint="eastAsia"/>
          <w:sz w:val="32"/>
          <w:szCs w:val="32"/>
          <w:lang w:val="en-US" w:eastAsia="zh-CN"/>
        </w:rPr>
        <w:t>下降61.56</w:t>
      </w:r>
      <w:r>
        <w:rPr>
          <w:rFonts w:ascii="Times New Roman" w:eastAsia="仿宋_GB2312" w:cs="Times New Roman" w:hAnsi="Times New Roman"/>
          <w:sz w:val="32"/>
          <w:szCs w:val="32"/>
        </w:rPr>
        <w:t>万元，</w:t>
      </w:r>
      <w:r>
        <w:rPr>
          <w:rFonts w:eastAsia="仿宋_GB2312" w:cs="Times New Roman" w:hint="eastAsia"/>
          <w:sz w:val="32"/>
          <w:szCs w:val="32"/>
          <w:lang w:val="en-US" w:eastAsia="zh-CN"/>
        </w:rPr>
        <w:t>下降62.41</w:t>
      </w:r>
      <w:r>
        <w:rPr>
          <w:rFonts w:ascii="Times New Roman" w:eastAsia="仿宋_GB2312" w:cs="Times New Roman" w:hAnsi="Times New Roman"/>
          <w:sz w:val="32"/>
          <w:szCs w:val="32"/>
        </w:rPr>
        <w:t>%</w:t>
      </w:r>
      <w:r>
        <w:rPr>
          <w:rFonts w:eastAsia="仿宋_GB2312" w:cs="Times New Roman" w:hint="eastAsia"/>
          <w:sz w:val="32"/>
          <w:szCs w:val="32"/>
          <w:lang w:eastAsia="zh-CN"/>
        </w:rPr>
        <w:t>，</w:t>
      </w:r>
      <w:r>
        <w:rPr>
          <w:rFonts w:ascii="仿宋_GB2312" w:eastAsia="仿宋_GB2312" w:hint="eastAsia"/>
          <w:color w:val="000000"/>
          <w:sz w:val="32"/>
          <w:szCs w:val="32"/>
          <w:lang w:val="en-US" w:eastAsia="zh-CN"/>
        </w:rPr>
        <w:t>2022年疫情防控下降，差旅费和公务用车运行费有所下降。</w:t>
      </w:r>
      <w:r>
        <w:rPr>
          <w:rFonts w:ascii="Times New Roman" w:eastAsia="仿宋_GB2312" w:cs="Times New Roman" w:hAnsi="Times New Roman"/>
          <w:sz w:val="32"/>
          <w:szCs w:val="32"/>
        </w:rPr>
        <w:t>。</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bookmarkStart w:id="83" w:name="_Toc15377223"/>
      <w:r>
        <w:rPr>
          <w:rFonts w:ascii="Times New Roman" w:eastAsia="仿宋" w:cs="Times New Roman" w:hAnsi="Times New Roman"/>
          <w:b/>
          <w:sz w:val="32"/>
          <w:szCs w:val="32"/>
        </w:rPr>
        <w:t>（二）政府采购支出情况</w:t>
      </w:r>
      <w:bookmarkEnd w:id="83"/>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w:t>
      </w:r>
      <w:r>
        <w:rPr>
          <w:rFonts w:eastAsia="仿宋_GB2312" w:cs="Times New Roman" w:hint="eastAsia"/>
          <w:sz w:val="32"/>
          <w:szCs w:val="32"/>
          <w:lang w:eastAsia="zh-CN"/>
        </w:rPr>
        <w:t>县</w:t>
      </w:r>
      <w:r>
        <w:rPr>
          <w:rFonts w:ascii="Times New Roman" w:eastAsia="仿宋_GB2312" w:cs="Times New Roman" w:hAnsi="Times New Roman"/>
          <w:sz w:val="32"/>
          <w:szCs w:val="32"/>
        </w:rPr>
        <w:t>委办政府采购支出总额</w:t>
      </w:r>
      <w:r>
        <w:rPr>
          <w:rFonts w:eastAsia="仿宋_GB2312" w:cs="Times New Roman" w:hint="eastAsia"/>
          <w:sz w:val="32"/>
          <w:szCs w:val="32"/>
          <w:lang w:val="en-US" w:eastAsia="zh-CN"/>
        </w:rPr>
        <w:t>31.06</w:t>
      </w:r>
      <w:r>
        <w:rPr>
          <w:rFonts w:ascii="Times New Roman" w:eastAsia="仿宋_GB2312" w:cs="Times New Roman" w:hAnsi="Times New Roman"/>
          <w:sz w:val="32"/>
          <w:szCs w:val="32"/>
        </w:rPr>
        <w:t>万元，其中：政府采购货物支出</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万元、政府采购工程支出0万元、政府采购服务支出</w:t>
      </w:r>
      <w:r>
        <w:rPr>
          <w:rFonts w:eastAsia="仿宋_GB2312" w:cs="Times New Roman" w:hint="eastAsia"/>
          <w:sz w:val="32"/>
          <w:szCs w:val="32"/>
          <w:lang w:val="en-US" w:eastAsia="zh-CN"/>
        </w:rPr>
        <w:t>31.06</w:t>
      </w:r>
      <w:r>
        <w:rPr>
          <w:rFonts w:ascii="Times New Roman" w:eastAsia="仿宋_GB2312" w:cs="Times New Roman" w:hAnsi="Times New Roman"/>
          <w:sz w:val="32"/>
          <w:szCs w:val="32"/>
        </w:rPr>
        <w:t>万元。主要用于公务用车购置、办公设备购置、电动伸缩门等。授予中小企业合同金额</w:t>
      </w:r>
      <w:r>
        <w:rPr>
          <w:rFonts w:eastAsia="仿宋_GB2312" w:cs="Times New Roman" w:hint="eastAsia"/>
          <w:sz w:val="32"/>
          <w:szCs w:val="32"/>
          <w:lang w:val="en-US" w:eastAsia="zh-CN"/>
        </w:rPr>
        <w:t>31.06</w:t>
      </w:r>
      <w:r>
        <w:rPr>
          <w:rFonts w:ascii="Times New Roman" w:eastAsia="仿宋_GB2312" w:cs="Times New Roman" w:hAnsi="Times New Roman"/>
          <w:sz w:val="32"/>
          <w:szCs w:val="32"/>
        </w:rPr>
        <w:t>万元，占政府采购支出总额的100%，其中：授予小微企业合同金额</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万元，占政府采购支出总额的</w:t>
      </w:r>
      <w:r>
        <w:rPr>
          <w:rFonts w:eastAsia="仿宋_GB2312" w:cs="Times New Roman" w:hint="eastAsia"/>
          <w:sz w:val="32"/>
          <w:szCs w:val="32"/>
          <w:lang w:val="en-US" w:eastAsia="zh-CN"/>
        </w:rPr>
        <w:t>0</w:t>
      </w:r>
      <w:r>
        <w:rPr>
          <w:rFonts w:ascii="Times New Roman" w:eastAsia="仿宋_GB2312" w:cs="Times New Roman" w:hAnsi="Times New Roman"/>
          <w:sz w:val="32"/>
          <w:szCs w:val="32"/>
        </w:rPr>
        <w:t>%。</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bookmarkStart w:id="84" w:name="_Toc15377224"/>
      <w:r>
        <w:rPr>
          <w:rFonts w:ascii="Times New Roman" w:eastAsia="仿宋" w:cs="Times New Roman" w:hAnsi="Times New Roman"/>
          <w:b/>
          <w:sz w:val="32"/>
          <w:szCs w:val="32"/>
        </w:rPr>
        <w:t>（三）国有资产占有使用情况</w:t>
      </w:r>
      <w:bookmarkEnd w:id="84"/>
    </w:p>
    <w:p>
      <w:pPr>
        <w:pageBreakBefore w:val="0"/>
        <w:widowControl w:val="0"/>
        <w:kinsoku/>
        <w:wordWrap/>
        <w:overflowPunct/>
        <w:topLinePunct w:val="0"/>
        <w:autoSpaceDE w:val="0"/>
        <w:autoSpaceDN w:val="0"/>
        <w:bidi w:val="0"/>
        <w:adjustRightInd w:val="0"/>
        <w:spacing w:line="576" w:lineRule="exact"/>
        <w:ind w:firstLineChars="200" w:firstLine="640"/>
        <w:jc w:val="left"/>
        <w:rPr>
          <w:rFonts w:ascii="Times New Roman" w:eastAsia="仿宋_GB2312" w:cs="Times New Roman" w:hAnsi="Times New Roman"/>
          <w:sz w:val="32"/>
          <w:szCs w:val="32"/>
        </w:rPr>
      </w:pPr>
      <w:r>
        <w:rPr>
          <w:rFonts w:ascii="Times New Roman" w:eastAsia="仿宋_GB2312" w:cs="Times New Roman" w:hAnsi="Times New Roman"/>
          <w:sz w:val="32"/>
          <w:szCs w:val="32"/>
        </w:rPr>
        <w:t>截至202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年12月31日，</w:t>
      </w:r>
      <w:r>
        <w:rPr>
          <w:rFonts w:eastAsia="仿宋_GB2312" w:cs="Times New Roman" w:hint="eastAsia"/>
          <w:sz w:val="32"/>
          <w:szCs w:val="32"/>
          <w:lang w:eastAsia="zh-CN"/>
        </w:rPr>
        <w:t>县</w:t>
      </w:r>
      <w:r>
        <w:rPr>
          <w:rFonts w:ascii="Times New Roman" w:eastAsia="仿宋_GB2312" w:cs="Times New Roman" w:hAnsi="Times New Roman"/>
          <w:sz w:val="32"/>
          <w:szCs w:val="32"/>
        </w:rPr>
        <w:t>委办部门共有车辆</w:t>
      </w:r>
      <w:r>
        <w:rPr>
          <w:rFonts w:eastAsia="仿宋_GB2312" w:cs="Times New Roman" w:hint="eastAsia"/>
          <w:sz w:val="32"/>
          <w:szCs w:val="32"/>
          <w:lang w:val="en-US" w:eastAsia="zh-CN"/>
        </w:rPr>
        <w:t>11</w:t>
      </w:r>
      <w:r>
        <w:rPr>
          <w:rFonts w:ascii="Times New Roman" w:eastAsia="仿宋_GB2312" w:cs="Times New Roman" w:hAnsi="Times New Roman"/>
          <w:sz w:val="32"/>
          <w:szCs w:val="32"/>
        </w:rPr>
        <w:t>辆，其中：主要领导干部用车0辆、机要通信用车0辆、应急保障用车</w:t>
      </w:r>
      <w:r>
        <w:rPr>
          <w:rFonts w:eastAsia="仿宋_GB2312" w:cs="Times New Roman" w:hint="eastAsia"/>
          <w:sz w:val="32"/>
          <w:szCs w:val="32"/>
          <w:lang w:val="en-US" w:eastAsia="zh-CN"/>
        </w:rPr>
        <w:t>11</w:t>
      </w:r>
      <w:r>
        <w:rPr>
          <w:rFonts w:ascii="Times New Roman" w:eastAsia="仿宋_GB2312" w:cs="Times New Roman" w:hAnsi="Times New Roman"/>
          <w:sz w:val="32"/>
          <w:szCs w:val="32"/>
        </w:rPr>
        <w:t>辆、其他用车</w:t>
      </w:r>
      <w:r>
        <w:rPr>
          <w:rFonts w:eastAsia="仿宋_GB2312" w:cs="Times New Roman" w:hint="eastAsia"/>
          <w:sz w:val="32"/>
          <w:szCs w:val="32"/>
          <w:lang w:val="en-US" w:eastAsia="zh-CN"/>
        </w:rPr>
        <w:t>0</w:t>
      </w:r>
      <w:r>
        <w:rPr>
          <w:rFonts w:ascii="Times New Roman" w:eastAsia="仿宋_GB2312" w:cs="Times New Roman" w:hAnsi="Times New Roman"/>
          <w:sz w:val="32"/>
          <w:szCs w:val="32"/>
        </w:rPr>
        <w:t>辆，其他用车主要是用于通信应急保障车辆。单价</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万元以上通用设备</w:t>
      </w:r>
      <w:r>
        <w:rPr>
          <w:rFonts w:eastAsia="仿宋_GB2312" w:cs="Times New Roman" w:hint="eastAsia"/>
          <w:sz w:val="32"/>
          <w:szCs w:val="32"/>
          <w:lang w:val="en-US" w:eastAsia="zh-CN"/>
        </w:rPr>
        <w:t>0</w:t>
      </w:r>
      <w:r>
        <w:rPr>
          <w:rFonts w:ascii="Times New Roman" w:eastAsia="仿宋_GB2312" w:cs="Times New Roman" w:hAnsi="Times New Roman"/>
          <w:sz w:val="32"/>
          <w:szCs w:val="32"/>
        </w:rPr>
        <w:t>台（套），单价</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万元以上专用设备0台（套）。</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r>
        <w:rPr>
          <w:rFonts w:ascii="Times New Roman" w:eastAsia="仿宋" w:cs="Times New Roman" w:hAnsi="Times New Roman"/>
          <w:b/>
          <w:sz w:val="32"/>
          <w:szCs w:val="32"/>
        </w:rPr>
        <w:t>（四）预算绩效管理情况</w:t>
      </w:r>
    </w:p>
    <w:p>
      <w:pPr>
        <w:keepNext w:val="0"/>
        <w:keepLines w:val="0"/>
        <w:pageBreakBefore w:val="0"/>
        <w:widowControl w:val="0"/>
        <w:kinsoku/>
        <w:wordWrap/>
        <w:overflowPunct/>
        <w:topLinePunct w:val="0"/>
        <w:bidi w:val="0"/>
        <w:spacing w:line="560" w:lineRule="exact"/>
        <w:ind w:firstLineChars="200" w:firstLine="640"/>
        <w:textAlignment w:val="auto"/>
        <w:rPr>
          <w:rFonts w:ascii="Times New Roman" w:eastAsia="仿宋_GB2312" w:cs="Times New Roman" w:hAnsi="Times New Roman" w:hint="eastAsia"/>
          <w:sz w:val="32"/>
          <w:szCs w:val="32"/>
        </w:rPr>
      </w:pPr>
      <w:r>
        <w:rPr>
          <w:rFonts w:ascii="Times New Roman" w:eastAsia="仿宋_GB2312" w:cs="Times New Roman" w:hAnsi="Times New Roman"/>
          <w:sz w:val="32"/>
          <w:szCs w:val="32"/>
        </w:rPr>
        <w:t>根据预算绩效管理要求，</w:t>
      </w:r>
      <w:r>
        <w:rPr>
          <w:rFonts w:ascii="Times New Roman" w:eastAsia="仿宋_GB2312" w:cs="Times New Roman" w:hAnsi="Times New Roman" w:hint="eastAsia"/>
          <w:sz w:val="32"/>
          <w:szCs w:val="32"/>
        </w:rPr>
        <w:t>本部门对</w:t>
      </w:r>
      <w:r>
        <w:rPr>
          <w:rFonts w:ascii="Times New Roman" w:eastAsia="仿宋_GB2312" w:cs="Times New Roman" w:hAnsi="Times New Roman" w:hint="eastAsia"/>
          <w:sz w:val="32"/>
          <w:szCs w:val="32"/>
          <w:lang w:eastAsia="zh-CN"/>
        </w:rPr>
        <w:t>2022</w:t>
      </w:r>
      <w:r>
        <w:rPr>
          <w:rFonts w:ascii="Times New Roman" w:eastAsia="仿宋_GB2312" w:cs="Times New Roman" w:hAnsi="Times New Roman" w:hint="eastAsia"/>
          <w:sz w:val="32"/>
          <w:szCs w:val="32"/>
        </w:rPr>
        <w:t>年一般公共预算项目支出开展了绩效目标管理，编制绩效目标，涉及财政资金</w:t>
      </w:r>
      <w:r>
        <w:rPr>
          <w:rFonts w:ascii="Times New Roman" w:eastAsia="仿宋_GB2312" w:cs="Times New Roman" w:hAnsi="Times New Roman" w:hint="eastAsia"/>
          <w:sz w:val="32"/>
          <w:szCs w:val="32"/>
          <w:lang w:val="en-US" w:eastAsia="zh-CN"/>
        </w:rPr>
        <w:t>654.51</w:t>
      </w:r>
      <w:r>
        <w:rPr>
          <w:rFonts w:ascii="Times New Roman" w:eastAsia="仿宋_GB2312" w:cs="Times New Roman" w:hAnsi="Times New Roman" w:hint="eastAsia"/>
          <w:sz w:val="32"/>
          <w:szCs w:val="32"/>
        </w:rPr>
        <w:t>万元，覆盖率达到100%。我办积极开展项目绩效自评，自评得分</w:t>
      </w:r>
      <w:r>
        <w:rPr>
          <w:rFonts w:ascii="Times New Roman" w:eastAsia="仿宋_GB2312" w:cs="Times New Roman" w:hAnsi="Times New Roman" w:hint="eastAsia"/>
          <w:sz w:val="32"/>
          <w:szCs w:val="32"/>
          <w:lang w:val="en-US" w:eastAsia="zh-CN"/>
        </w:rPr>
        <w:t>93</w:t>
      </w:r>
      <w:r>
        <w:rPr>
          <w:rFonts w:ascii="Times New Roman" w:eastAsia="仿宋_GB2312" w:cs="Times New Roman" w:hAnsi="Times New Roman" w:hint="eastAsia"/>
          <w:sz w:val="32"/>
          <w:szCs w:val="32"/>
        </w:rPr>
        <w:t>分。</w:t>
      </w:r>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hint="eastAsia"/>
          <w:b/>
          <w:sz w:val="32"/>
          <w:szCs w:val="32"/>
        </w:rPr>
      </w:pPr>
      <w:bookmarkStart w:id="85" w:name="_Toc13295"/>
      <w:r>
        <w:rPr>
          <w:rFonts w:ascii="Times New Roman" w:eastAsia="仿宋" w:cs="Times New Roman" w:hAnsi="Times New Roman" w:hint="eastAsia"/>
          <w:b/>
          <w:sz w:val="32"/>
          <w:szCs w:val="32"/>
        </w:rPr>
        <w:t>1、评价结论</w:t>
      </w:r>
      <w:bookmarkEnd w:id="85"/>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hint="eastAsia"/>
          <w:sz w:val="30"/>
          <w:szCs w:val="30"/>
        </w:rPr>
      </w:pPr>
      <w:r>
        <w:rPr>
          <w:rFonts w:ascii="Times New Roman" w:eastAsia="仿宋_GB2312" w:cs="Times New Roman" w:hAnsi="Times New Roman" w:hint="eastAsia"/>
          <w:sz w:val="32"/>
          <w:szCs w:val="32"/>
        </w:rPr>
        <w:t>部门预算执行情况良好，无不良记录及违规违纪行为，预算支出和决算支出基本情况相符</w:t>
      </w:r>
      <w:r>
        <w:rPr>
          <w:rFonts w:ascii="仿宋_GB2312" w:eastAsia="仿宋_GB2312" w:hint="eastAsia"/>
          <w:sz w:val="30"/>
          <w:szCs w:val="30"/>
        </w:rPr>
        <w:t>。</w:t>
      </w:r>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hint="eastAsia"/>
          <w:b/>
          <w:sz w:val="32"/>
          <w:szCs w:val="32"/>
        </w:rPr>
      </w:pPr>
      <w:bookmarkStart w:id="86" w:name="_Toc21013"/>
      <w:r>
        <w:rPr>
          <w:rFonts w:ascii="Times New Roman" w:eastAsia="仿宋" w:cs="Times New Roman" w:hAnsi="Times New Roman" w:hint="eastAsia"/>
          <w:b/>
          <w:sz w:val="32"/>
          <w:szCs w:val="32"/>
        </w:rPr>
        <w:t>2、存在问题</w:t>
      </w:r>
      <w:bookmarkEnd w:id="86"/>
    </w:p>
    <w:p>
      <w:pPr>
        <w:keepNext w:val="0"/>
        <w:keepLines w:val="0"/>
        <w:pageBreakBefore w:val="0"/>
        <w:widowControl w:val="0"/>
        <w:kinsoku/>
        <w:wordWrap/>
        <w:overflowPunct/>
        <w:topLinePunct w:val="0"/>
        <w:bidi w:val="0"/>
        <w:spacing w:line="560" w:lineRule="exact"/>
        <w:ind w:firstLineChars="200" w:firstLine="640"/>
        <w:textAlignment w:val="auto"/>
        <w:rPr>
          <w:rFonts w:ascii="Times New Roman" w:eastAsia="仿宋_GB2312" w:cs="Times New Roman" w:hAnsi="Times New Roman" w:hint="eastAsia"/>
          <w:sz w:val="32"/>
          <w:szCs w:val="32"/>
        </w:rPr>
      </w:pPr>
      <w:r>
        <w:rPr>
          <w:rFonts w:ascii="Times New Roman" w:eastAsia="仿宋_GB2312" w:cs="Times New Roman" w:hAnsi="Times New Roman" w:hint="eastAsia"/>
          <w:sz w:val="32"/>
          <w:szCs w:val="32"/>
        </w:rPr>
        <w:t>一是预算经费支出进度较快；二是部门决算上报处理效率还需继续提升。</w:t>
      </w:r>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hint="eastAsia"/>
          <w:b/>
          <w:sz w:val="32"/>
          <w:szCs w:val="32"/>
        </w:rPr>
      </w:pPr>
      <w:bookmarkStart w:id="87" w:name="_Toc29651"/>
      <w:r>
        <w:rPr>
          <w:rFonts w:ascii="Times New Roman" w:eastAsia="仿宋" w:cs="Times New Roman" w:hAnsi="Times New Roman" w:hint="eastAsia"/>
          <w:b/>
          <w:sz w:val="32"/>
          <w:szCs w:val="32"/>
        </w:rPr>
        <w:t>3、改进建议</w:t>
      </w:r>
      <w:bookmarkEnd w:id="87"/>
    </w:p>
    <w:p>
      <w:pPr>
        <w:keepNext w:val="0"/>
        <w:keepLines w:val="0"/>
        <w:pageBreakBefore w:val="0"/>
        <w:widowControl w:val="0"/>
        <w:kinsoku/>
        <w:wordWrap/>
        <w:overflowPunct/>
        <w:topLinePunct w:val="0"/>
        <w:bidi w:val="0"/>
        <w:spacing w:line="560" w:lineRule="exact"/>
        <w:ind w:firstLineChars="200" w:firstLine="640"/>
        <w:textAlignment w:val="auto"/>
        <w:rPr>
          <w:rFonts w:ascii="Times New Roman" w:eastAsia="仿宋_GB2312" w:cs="Times New Roman" w:hAnsi="Times New Roman" w:hint="eastAsia"/>
          <w:sz w:val="32"/>
          <w:szCs w:val="32"/>
        </w:rPr>
      </w:pPr>
      <w:r>
        <w:rPr>
          <w:rFonts w:ascii="Times New Roman" w:eastAsia="仿宋_GB2312" w:cs="Times New Roman" w:hAnsi="Times New Roman" w:hint="eastAsia"/>
          <w:sz w:val="32"/>
          <w:szCs w:val="32"/>
        </w:rPr>
        <w:t>加快完成机关财务管理规章制度建设、加强会计核算和财务管理能力，及时与财政局相关科室对接工作，提升工作效率。</w:t>
      </w:r>
    </w:p>
    <w:p>
      <w:pPr>
        <w:keepNext w:val="0"/>
        <w:keepLines w:val="0"/>
        <w:pageBreakBefore w:val="0"/>
        <w:widowControl w:val="0"/>
        <w:kinsoku/>
        <w:wordWrap/>
        <w:overflowPunct/>
        <w:topLinePunct w:val="0"/>
        <w:bidi w:val="0"/>
        <w:spacing w:line="560" w:lineRule="exact"/>
        <w:ind w:firstLineChars="200" w:firstLine="640"/>
        <w:textAlignment w:val="auto"/>
        <w:rPr>
          <w:rFonts w:ascii="Times New Roman" w:eastAsia="仿宋_GB2312" w:cs="Times New Roman" w:hAnsi="Times New Roman" w:hint="eastAsia"/>
          <w:sz w:val="32"/>
          <w:szCs w:val="32"/>
        </w:rPr>
      </w:pPr>
    </w:p>
    <w:p>
      <w:pPr>
        <w:pageBreakBefore w:val="0"/>
        <w:widowControl/>
        <w:kinsoku/>
        <w:wordWrap/>
        <w:overflowPunct/>
        <w:topLinePunct w:val="0"/>
        <w:bidi w:val="0"/>
        <w:spacing w:line="576" w:lineRule="exact"/>
        <w:jc w:val="left"/>
        <w:rPr>
          <w:rFonts w:ascii="Times New Roman" w:eastAsia="仿宋_GB2312" w:cs="Times New Roman" w:hAnsi="Times New Roman"/>
          <w:b/>
          <w:sz w:val="32"/>
          <w:szCs w:val="32"/>
        </w:rPr>
      </w:pPr>
      <w:r>
        <w:rPr>
          <w:rFonts w:ascii="Times New Roman" w:eastAsia="仿宋_GB2312" w:cs="Times New Roman" w:hAnsi="Times New Roman"/>
          <w:b/>
          <w:sz w:val="32"/>
          <w:szCs w:val="32"/>
        </w:rPr>
        <w:br w:type="page"/>
      </w:r>
    </w:p>
    <w:p>
      <w:pPr>
        <w:pageBreakBefore w:val="0"/>
        <w:widowControl w:val="0"/>
        <w:numPr>
          <w:ilvl w:val="0"/>
          <w:numId w:val="3"/>
        </w:numPr>
        <w:kinsoku/>
        <w:wordWrap/>
        <w:overflowPunct/>
        <w:topLinePunct w:val="0"/>
        <w:bidi w:val="0"/>
        <w:spacing w:line="576" w:lineRule="exact"/>
        <w:ind w:left="0" w:firstLineChars="150" w:firstLine="660"/>
        <w:jc w:val="center"/>
        <w:outlineLvl w:val="0"/>
        <w:rPr>
          <w:rStyle w:val="1Char"/>
          <w:rFonts w:ascii="Times New Roman" w:eastAsia="黑体" w:cs="Times New Roman" w:hAnsi="Times New Roman"/>
          <w:b w:val="0"/>
        </w:rPr>
      </w:pPr>
      <w:bookmarkStart w:id="88" w:name="_Toc15377225"/>
      <w:bookmarkStart w:id="89" w:name="_Toc15396613"/>
      <w:bookmarkStart w:id="90" w:name="_Toc21753"/>
      <w:r>
        <w:rPr>
          <w:rFonts w:ascii="Times New Roman" w:eastAsia="黑体" w:cs="Times New Roman" w:hAnsi="Times New Roman"/>
          <w:sz w:val="44"/>
          <w:szCs w:val="44"/>
        </w:rPr>
        <w:t>名</w:t>
      </w:r>
      <w:r>
        <w:rPr>
          <w:rStyle w:val="1Char"/>
          <w:rFonts w:ascii="Times New Roman" w:eastAsia="黑体" w:cs="Times New Roman" w:hAnsi="Times New Roman"/>
          <w:b w:val="0"/>
        </w:rPr>
        <w:t>词解释</w:t>
      </w:r>
      <w:bookmarkEnd w:id="88"/>
      <w:bookmarkEnd w:id="89"/>
      <w:bookmarkEnd w:id="90"/>
    </w:p>
    <w:p>
      <w:pPr>
        <w:pageBreakBefore w:val="0"/>
        <w:widowControl w:val="0"/>
        <w:kinsoku/>
        <w:wordWrap/>
        <w:overflowPunct/>
        <w:topLinePunct w:val="0"/>
        <w:bidi w:val="0"/>
        <w:spacing w:line="576" w:lineRule="exact"/>
        <w:jc w:val="left"/>
        <w:rPr>
          <w:rFonts w:ascii="Times New Roman" w:cs="Times New Roman" w:hAnsi="Times New Roman"/>
          <w:b/>
          <w:sz w:val="44"/>
          <w:szCs w:val="44"/>
        </w:rPr>
      </w:pP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1.财政拨款收入：指单位从同级财政部门取得的财政预算资金。</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2.事业收入：指事业单位开展专业业务活动及辅助活动取得的收入。</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3.经营收入：指事业单位在专业业务活动及其辅助活动之外开展非独立核算经营活动取得的收入</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4.其他收入：指单位取得的除上述收入以外的各项收入。主要是利息收入等。 </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5.使用非财政拨款结余：指事业单位使用以前年度积累的非财政拨款结余弥补当年收支差额的金额。 </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6.年初结转和结余：指以前年度尚未完成、结转到本年按有关规定继续使用的资金。 </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7.结余分配：指事业单位按照会计制度规定缴纳的所得税、提取的专用结余以及转入非财政拨款结余的金额等。</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8、年末结转和结余：指单位按有关规定结转到下年或以后年度继续使用的资金。</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9.</w:t>
      </w:r>
      <w:r>
        <w:rPr>
          <w:rFonts w:ascii="Times New Roman" w:eastAsia="仿宋_GB2312" w:cs="Times New Roman" w:hAnsi="Times New Roman"/>
          <w:bCs/>
          <w:kern w:val="0"/>
          <w:sz w:val="32"/>
          <w:szCs w:val="32"/>
        </w:rPr>
        <w:t>一般公共服务：行政运行</w:t>
      </w:r>
      <w:r>
        <w:rPr>
          <w:rFonts w:ascii="Times New Roman" w:eastAsia="仿宋_GB2312" w:cs="Times New Roman" w:hAnsi="Times New Roman"/>
          <w:bCs/>
          <w:kern w:val="0"/>
          <w:sz w:val="32"/>
          <w:szCs w:val="32"/>
          <w:lang w:eastAsia="zh-CN"/>
        </w:rPr>
        <w:t>，</w:t>
      </w:r>
      <w:r>
        <w:rPr>
          <w:rFonts w:ascii="Times New Roman" w:eastAsia="仿宋_GB2312" w:cs="Times New Roman" w:hAnsi="Times New Roman"/>
          <w:bCs/>
          <w:kern w:val="0"/>
          <w:sz w:val="32"/>
          <w:szCs w:val="32"/>
        </w:rPr>
        <w:t>反映党委办公厅（室）及相关机构的支出；一般行政管理事务</w:t>
      </w:r>
      <w:r>
        <w:rPr>
          <w:rFonts w:ascii="Times New Roman" w:eastAsia="仿宋_GB2312" w:cs="Times New Roman" w:hAnsi="Times New Roman"/>
          <w:bCs/>
          <w:kern w:val="0"/>
          <w:sz w:val="32"/>
          <w:szCs w:val="32"/>
          <w:lang w:eastAsia="zh-CN"/>
        </w:rPr>
        <w:t>，</w:t>
      </w:r>
      <w:r>
        <w:rPr>
          <w:rFonts w:ascii="Times New Roman" w:eastAsia="仿宋_GB2312" w:cs="Times New Roman" w:hAnsi="Times New Roman"/>
          <w:bCs/>
          <w:kern w:val="0"/>
          <w:sz w:val="32"/>
          <w:szCs w:val="32"/>
        </w:rPr>
        <w:t>反映行政单位（包括实行公务员管理的事业单位）未单独设置项级科目的其他项目支出。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10.</w:t>
      </w:r>
      <w:r>
        <w:rPr>
          <w:rFonts w:ascii="Times New Roman" w:eastAsia="仿宋_GB2312" w:cs="Times New Roman" w:hAnsi="Times New Roman"/>
          <w:bCs/>
          <w:kern w:val="0"/>
          <w:sz w:val="32"/>
          <w:szCs w:val="32"/>
        </w:rPr>
        <w:t>社会保障和就业：反映政府在社会保障与就业方面的支出</w:t>
      </w:r>
      <w:r>
        <w:rPr>
          <w:rFonts w:ascii="Times New Roman" w:eastAsia="仿宋_GB2312" w:cs="Times New Roman" w:hAnsi="Times New Roman"/>
          <w:bCs/>
          <w:kern w:val="0"/>
          <w:sz w:val="32"/>
          <w:szCs w:val="32"/>
          <w:lang w:eastAsia="zh-CN"/>
        </w:rPr>
        <w:t>。</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11.</w:t>
      </w:r>
      <w:r>
        <w:rPr>
          <w:rFonts w:ascii="Times New Roman" w:eastAsia="仿宋_GB2312" w:cs="Times New Roman" w:hAnsi="Times New Roman"/>
          <w:bCs/>
          <w:sz w:val="32"/>
          <w:szCs w:val="32"/>
        </w:rPr>
        <w:t>医疗卫生与计划生育：反映政府医疗卫生计划生育管理方面的支出</w:t>
      </w:r>
      <w:r>
        <w:rPr>
          <w:rFonts w:ascii="Times New Roman" w:eastAsia="仿宋_GB2312" w:cs="Times New Roman" w:hAnsi="Times New Roman"/>
          <w:bCs/>
          <w:sz w:val="32"/>
          <w:szCs w:val="32"/>
          <w:lang w:eastAsia="zh-CN"/>
        </w:rPr>
        <w:t>。</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12.住房保障支出：集中反映政府用于住房方面的支出。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13.基本支出：指为保障机构正常运转、完成日常工作任务而发生的人员支出和公用支出。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 xml:space="preserve">14.项目支出：指在基本支出之外为完成特定行政任务和事业发展目标所发生的支出。 </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15.经营支出：指事业单位在专业业务活动及其辅助活动之外开展非独立核算经营活动发生的支出。</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widowControl w:val="0"/>
        <w:kinsoku/>
        <w:wordWrap/>
        <w:overflowPunct/>
        <w:topLinePunct w:val="0"/>
        <w:bidi w:val="0"/>
        <w:spacing w:line="576" w:lineRule="exact"/>
        <w:jc w:val="center"/>
        <w:outlineLvl w:val="0"/>
        <w:rPr>
          <w:rStyle w:val="1Char"/>
          <w:rFonts w:ascii="Times New Roman" w:eastAsia="黑体" w:cs="Times New Roman" w:hAnsi="Times New Roman"/>
          <w:b w:val="0"/>
        </w:rPr>
      </w:pPr>
      <w:bookmarkStart w:id="91" w:name="_Toc15377226"/>
      <w:r>
        <w:rPr>
          <w:rFonts w:ascii="Times New Roman" w:cs="Times New Roman" w:hAnsi="Times New Roman"/>
          <w:b/>
          <w:sz w:val="44"/>
          <w:szCs w:val="44"/>
        </w:rPr>
        <w:br w:type="page"/>
      </w:r>
      <w:bookmarkStart w:id="92" w:name="_Toc15396614"/>
      <w:bookmarkStart w:id="93" w:name="_Toc29616"/>
      <w:r>
        <w:rPr>
          <w:rFonts w:ascii="Times New Roman" w:eastAsia="黑体" w:cs="Times New Roman" w:hAnsi="Times New Roman"/>
          <w:sz w:val="44"/>
          <w:szCs w:val="44"/>
        </w:rPr>
        <w:t>第</w:t>
      </w:r>
      <w:r>
        <w:rPr>
          <w:rStyle w:val="1Char"/>
          <w:rFonts w:ascii="Times New Roman" w:eastAsia="黑体" w:cs="Times New Roman" w:hAnsi="Times New Roman"/>
          <w:b w:val="0"/>
        </w:rPr>
        <w:t>四部分 附件</w:t>
      </w:r>
      <w:bookmarkEnd w:id="92"/>
      <w:bookmarkEnd w:id="93"/>
    </w:p>
    <w:p>
      <w:pPr>
        <w:pageBreakBefore w:val="0"/>
        <w:widowControl w:val="0"/>
        <w:kinsoku/>
        <w:wordWrap/>
        <w:overflowPunct/>
        <w:topLinePunct w:val="0"/>
        <w:bidi w:val="0"/>
        <w:spacing w:line="576" w:lineRule="exact"/>
        <w:jc w:val="left"/>
        <w:outlineLvl w:val="0"/>
        <w:rPr>
          <w:rFonts w:ascii="Times New Roman" w:eastAsia="方正小标宋简体" w:cs="Times New Roman" w:hAnsi="Times New Roman"/>
          <w:sz w:val="44"/>
          <w:szCs w:val="44"/>
        </w:rPr>
      </w:pPr>
      <w:bookmarkStart w:id="94" w:name="_Toc26843624"/>
      <w:bookmarkStart w:id="95" w:name="_Toc22819"/>
      <w:r>
        <w:rPr>
          <w:rFonts w:ascii="Times New Roman" w:eastAsia="黑体" w:cs="Times New Roman" w:hAnsi="Times New Roman"/>
          <w:sz w:val="32"/>
          <w:szCs w:val="32"/>
        </w:rPr>
        <w:t>附件</w:t>
      </w:r>
      <w:bookmarkEnd w:id="94"/>
      <w:bookmarkEnd w:id="95"/>
    </w:p>
    <w:p>
      <w:pPr>
        <w:pageBreakBefore w:val="0"/>
        <w:widowControl w:val="0"/>
        <w:kinsoku/>
        <w:wordWrap/>
        <w:overflowPunct/>
        <w:topLinePunct w:val="0"/>
        <w:bidi w:val="0"/>
        <w:spacing w:line="576" w:lineRule="exact"/>
        <w:jc w:val="center"/>
        <w:rPr>
          <w:rFonts w:ascii="Times New Roman" w:eastAsia="方正小标宋简体" w:cs="Times New Roman" w:hAnsi="Times New Roman"/>
          <w:kern w:val="0"/>
          <w:sz w:val="40"/>
          <w:szCs w:val="44"/>
        </w:rPr>
      </w:pPr>
      <w:r>
        <w:rPr>
          <w:rFonts w:ascii="Times New Roman" w:eastAsia="方正小标宋简体" w:cs="Times New Roman" w:hAnsi="Times New Roman"/>
          <w:kern w:val="0"/>
          <w:sz w:val="40"/>
          <w:szCs w:val="44"/>
        </w:rPr>
        <w:t>中共阿坝州委办公室</w:t>
      </w:r>
    </w:p>
    <w:p>
      <w:pPr>
        <w:pageBreakBefore w:val="0"/>
        <w:widowControl w:val="0"/>
        <w:kinsoku/>
        <w:wordWrap/>
        <w:overflowPunct/>
        <w:topLinePunct w:val="0"/>
        <w:bidi w:val="0"/>
        <w:spacing w:line="576" w:lineRule="exact"/>
        <w:jc w:val="center"/>
        <w:rPr>
          <w:rFonts w:ascii="Times New Roman" w:eastAsia="方正小标宋简体" w:cs="Times New Roman" w:hAnsi="Times New Roman"/>
          <w:kern w:val="0"/>
          <w:sz w:val="40"/>
          <w:szCs w:val="44"/>
          <w:lang w:val="zh-CN"/>
        </w:rPr>
      </w:pPr>
      <w:r>
        <w:rPr>
          <w:rFonts w:ascii="Times New Roman" w:eastAsia="方正小标宋简体" w:cs="Times New Roman" w:hAnsi="Times New Roman"/>
          <w:kern w:val="0"/>
          <w:sz w:val="40"/>
          <w:szCs w:val="44"/>
        </w:rPr>
        <w:t>202</w:t>
      </w:r>
      <w:r>
        <w:rPr>
          <w:rFonts w:eastAsia="方正小标宋简体" w:cs="Times New Roman" w:hint="eastAsia"/>
          <w:kern w:val="0"/>
          <w:sz w:val="40"/>
          <w:szCs w:val="44"/>
          <w:lang w:val="en-US" w:eastAsia="zh-CN"/>
        </w:rPr>
        <w:t>2</w:t>
      </w:r>
      <w:r>
        <w:rPr>
          <w:rFonts w:ascii="Times New Roman" w:eastAsia="方正小标宋简体" w:cs="Times New Roman" w:hAnsi="Times New Roman"/>
          <w:kern w:val="0"/>
          <w:sz w:val="40"/>
          <w:szCs w:val="44"/>
        </w:rPr>
        <w:t>年部门整体绩效评价报告</w:t>
      </w:r>
    </w:p>
    <w:p>
      <w:pPr>
        <w:pageBreakBefore w:val="0"/>
        <w:widowControl/>
        <w:kinsoku/>
        <w:wordWrap/>
        <w:overflowPunct/>
        <w:topLinePunct w:val="0"/>
        <w:bidi w:val="0"/>
        <w:spacing w:line="576" w:lineRule="exact"/>
        <w:ind w:firstLineChars="200" w:firstLine="640"/>
        <w:contextualSpacing/>
        <w:jc w:val="center"/>
        <w:rPr>
          <w:rFonts w:ascii="Times New Roman" w:eastAsia="仿宋_GB2312" w:cs="Times New Roman" w:hAnsi="Times New Roman"/>
          <w:sz w:val="32"/>
          <w:szCs w:val="32"/>
          <w:shd w:val="clear" w:color="auto" w:fill="FFFFFF"/>
        </w:rPr>
      </w:pPr>
      <w:r>
        <w:rPr>
          <w:rFonts w:ascii="Times New Roman" w:eastAsia="仿宋_GB2312" w:cs="Times New Roman" w:hAnsi="Times New Roman"/>
          <w:sz w:val="32"/>
          <w:szCs w:val="32"/>
          <w:shd w:val="clear" w:color="auto" w:fill="FFFFFF"/>
        </w:rPr>
        <w:t>（报告范围包括机关和下属单位）</w:t>
      </w:r>
    </w:p>
    <w:p>
      <w:pPr>
        <w:pageBreakBefore w:val="0"/>
        <w:widowControl/>
        <w:kinsoku/>
        <w:wordWrap/>
        <w:overflowPunct/>
        <w:topLinePunct w:val="0"/>
        <w:bidi w:val="0"/>
        <w:adjustRightInd w:val="0"/>
        <w:snapToGrid w:val="0"/>
        <w:spacing w:line="576" w:lineRule="exact"/>
        <w:ind w:firstLineChars="200" w:firstLine="480"/>
        <w:contextualSpacing/>
        <w:jc w:val="left"/>
        <w:rPr>
          <w:rFonts w:ascii="Times New Roman" w:eastAsia="黑体" w:cs="Times New Roman" w:hAnsi="Times New Roman"/>
          <w:kern w:val="0"/>
          <w:sz w:val="24"/>
          <w:szCs w:val="32"/>
          <w:shd w:val="clear" w:color="auto" w:fill="FFFFFF"/>
        </w:rPr>
      </w:pP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黑体" w:cs="Times New Roman" w:hAnsi="Times New Roman"/>
          <w:kern w:val="0"/>
          <w:sz w:val="32"/>
          <w:szCs w:val="32"/>
          <w:shd w:val="clear" w:color="auto" w:fill="FFFFFF"/>
          <w:lang w:val="zh-CN"/>
        </w:rPr>
      </w:pPr>
      <w:r>
        <w:rPr>
          <w:rFonts w:ascii="Times New Roman" w:eastAsia="黑体" w:cs="Times New Roman" w:hAnsi="Times New Roman"/>
          <w:kern w:val="0"/>
          <w:sz w:val="32"/>
          <w:szCs w:val="32"/>
          <w:shd w:val="clear" w:color="auto" w:fill="FFFFFF"/>
        </w:rPr>
        <w:t>一、</w:t>
      </w:r>
      <w:r>
        <w:rPr>
          <w:rFonts w:ascii="Times New Roman" w:eastAsia="黑体" w:cs="Times New Roman" w:hAnsi="Times New Roman"/>
          <w:kern w:val="0"/>
          <w:sz w:val="32"/>
          <w:szCs w:val="32"/>
          <w:shd w:val="clear" w:color="auto" w:fill="FFFFFF"/>
          <w:lang w:val="zh-CN"/>
        </w:rPr>
        <w:t>部门（单位）概况</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（一）机构组成。</w:t>
      </w:r>
    </w:p>
    <w:p>
      <w:pPr>
        <w:pageBreakBefore w:val="0"/>
        <w:widowControl w:val="0"/>
        <w:kinsoku/>
        <w:wordWrap/>
        <w:overflowPunct/>
        <w:topLinePunct w:val="0"/>
        <w:bidi w:val="0"/>
        <w:adjustRightInd w:val="0"/>
        <w:snapToGrid w:val="0"/>
        <w:spacing w:line="576" w:lineRule="exact"/>
        <w:ind w:firstLine="720"/>
        <w:rPr>
          <w:rFonts w:ascii="仿宋_GB2312" w:eastAsia="仿宋_GB2312" w:cs="仿宋_GB2312" w:hint="eastAsia"/>
          <w:spacing w:val="34"/>
          <w:sz w:val="32"/>
          <w:szCs w:val="32"/>
          <w:lang w:val="zh-CN"/>
        </w:rPr>
      </w:pPr>
      <w:r>
        <w:rPr>
          <w:rFonts w:ascii="仿宋_GB2312" w:eastAsia="仿宋_GB2312" w:cs="仿宋_GB2312" w:hint="eastAsia"/>
          <w:spacing w:val="34"/>
          <w:sz w:val="32"/>
          <w:szCs w:val="32"/>
          <w:lang w:val="zh-CN"/>
        </w:rPr>
        <w:t>本部门预算单位</w:t>
      </w:r>
      <w:r>
        <w:rPr>
          <w:rFonts w:ascii="仿宋_GB2312" w:eastAsia="仿宋_GB2312" w:cs="仿宋_GB2312" w:hint="eastAsia"/>
          <w:spacing w:val="34"/>
          <w:sz w:val="32"/>
          <w:szCs w:val="32"/>
          <w:lang w:val="en-US" w:eastAsia="zh-CN"/>
        </w:rPr>
        <w:t>1</w:t>
      </w:r>
      <w:r>
        <w:rPr>
          <w:rFonts w:ascii="仿宋_GB2312" w:eastAsia="仿宋_GB2312" w:cs="仿宋_GB2312" w:hint="eastAsia"/>
          <w:spacing w:val="34"/>
          <w:sz w:val="32"/>
          <w:szCs w:val="32"/>
          <w:lang w:val="zh-CN"/>
        </w:rPr>
        <w:t>个，其中内设机构</w:t>
      </w:r>
      <w:r>
        <w:rPr>
          <w:rFonts w:ascii="仿宋_GB2312" w:eastAsia="仿宋_GB2312" w:cs="仿宋_GB2312" w:hint="eastAsia"/>
          <w:spacing w:val="34"/>
          <w:sz w:val="32"/>
          <w:szCs w:val="32"/>
          <w:lang w:val="en-US" w:eastAsia="zh-CN"/>
        </w:rPr>
        <w:t>3</w:t>
      </w:r>
      <w:r>
        <w:rPr>
          <w:rFonts w:ascii="仿宋_GB2312" w:eastAsia="仿宋_GB2312" w:cs="仿宋_GB2312" w:hint="eastAsia"/>
          <w:spacing w:val="34"/>
          <w:sz w:val="32"/>
          <w:szCs w:val="32"/>
          <w:lang w:val="zh-CN"/>
        </w:rPr>
        <w:t>个，分别是中共金川县委办公室、金川县党政网管中心、金川县目标绩效事务中心。</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（二）机构职能。</w:t>
      </w:r>
    </w:p>
    <w:p>
      <w:pPr>
        <w:pageBreakBefore w:val="0"/>
        <w:widowControl w:val="0"/>
        <w:kinsoku/>
        <w:wordWrap/>
        <w:overflowPunct/>
        <w:topLinePunct w:val="0"/>
        <w:bidi w:val="0"/>
        <w:spacing w:line="576" w:lineRule="exact"/>
        <w:ind w:firstLineChars="300" w:firstLine="960"/>
        <w:rPr>
          <w:rFonts w:ascii="Times New Roman" w:eastAsia="仿宋_GB2312" w:cs="Times New Roman" w:hAnsi="Times New Roman" w:hint="eastAsia"/>
          <w:sz w:val="32"/>
          <w:szCs w:val="32"/>
          <w:lang w:val="en-US" w:eastAsia="zh-CN"/>
        </w:rPr>
      </w:pPr>
      <w:r>
        <w:rPr>
          <w:rFonts w:eastAsia="仿宋_GB2312" w:cs="Times New Roman" w:hint="eastAsia"/>
          <w:sz w:val="32"/>
          <w:szCs w:val="32"/>
          <w:lang w:val="en-US" w:eastAsia="zh-CN"/>
        </w:rPr>
        <w:t>1、</w:t>
      </w:r>
      <w:r>
        <w:rPr>
          <w:rFonts w:ascii="Times New Roman" w:eastAsia="仿宋_GB2312" w:cs="Times New Roman" w:hAnsi="Times New Roman" w:hint="eastAsia"/>
          <w:sz w:val="32"/>
          <w:szCs w:val="32"/>
          <w:lang w:val="en-US" w:eastAsia="zh-CN"/>
        </w:rPr>
        <w:t xml:space="preserve"> 负责县委日常文书的处理，中央、省、州委和县委重要工作部署贯彻落实和督促检查，中央、省、州委和县委领导同志批示的传达和催办落实主。</w:t>
      </w:r>
    </w:p>
    <w:p>
      <w:pPr>
        <w:pageBreakBefore w:val="0"/>
        <w:widowControl w:val="0"/>
        <w:kinsoku/>
        <w:wordWrap/>
        <w:overflowPunct/>
        <w:topLinePunct w:val="0"/>
        <w:bidi w:val="0"/>
        <w:spacing w:line="576" w:lineRule="exact"/>
        <w:ind w:firstLineChars="300" w:firstLine="960"/>
        <w:rPr>
          <w:rFonts w:ascii="Times New Roman" w:eastAsia="仿宋_GB2312" w:cs="Times New Roman" w:hAnsi="Times New Roman" w:hint="eastAsia"/>
          <w:sz w:val="32"/>
          <w:szCs w:val="32"/>
          <w:lang w:val="en-US" w:eastAsia="zh-CN"/>
        </w:rPr>
      </w:pPr>
      <w:r>
        <w:rPr>
          <w:rFonts w:eastAsia="仿宋_GB2312" w:cs="Times New Roman" w:hint="eastAsia"/>
          <w:sz w:val="32"/>
          <w:szCs w:val="32"/>
          <w:lang w:val="en-US" w:eastAsia="zh-CN"/>
        </w:rPr>
        <w:t>2、</w:t>
      </w:r>
      <w:r>
        <w:rPr>
          <w:rFonts w:ascii="Times New Roman" w:eastAsia="仿宋_GB2312" w:cs="Times New Roman" w:hAnsi="Times New Roman" w:hint="eastAsia"/>
          <w:sz w:val="32"/>
          <w:szCs w:val="32"/>
          <w:lang w:val="en-US" w:eastAsia="zh-CN"/>
        </w:rPr>
        <w:t>围绕中央、省、州委和县委工作部署，收集信息，反映动态，综合调研；承担县委部份文件、文稿的起草、修改、校对和印制工作；负责中央、省、州委和县委文件的收发、处理、传递和管理等工作。</w:t>
      </w:r>
    </w:p>
    <w:p>
      <w:pPr>
        <w:pageBreakBefore w:val="0"/>
        <w:widowControl w:val="0"/>
        <w:kinsoku/>
        <w:wordWrap/>
        <w:overflowPunct/>
        <w:topLinePunct w:val="0"/>
        <w:bidi w:val="0"/>
        <w:spacing w:line="576" w:lineRule="exact"/>
        <w:ind w:firstLineChars="300" w:firstLine="960"/>
        <w:rPr>
          <w:rFonts w:ascii="Times New Roman" w:eastAsia="仿宋_GB2312" w:cs="Times New Roman" w:hAnsi="Times New Roman" w:hint="eastAsia"/>
          <w:sz w:val="32"/>
          <w:szCs w:val="32"/>
          <w:lang w:val="en-US" w:eastAsia="zh-CN"/>
        </w:rPr>
      </w:pPr>
      <w:r>
        <w:rPr>
          <w:rFonts w:eastAsia="仿宋_GB2312" w:cs="Times New Roman" w:hint="eastAsia"/>
          <w:sz w:val="32"/>
          <w:szCs w:val="32"/>
          <w:lang w:val="en-US" w:eastAsia="zh-CN"/>
        </w:rPr>
        <w:t>3、</w:t>
      </w:r>
      <w:r>
        <w:rPr>
          <w:rFonts w:ascii="Times New Roman" w:eastAsia="仿宋_GB2312" w:cs="Times New Roman" w:hAnsi="Times New Roman" w:hint="eastAsia"/>
          <w:sz w:val="32"/>
          <w:szCs w:val="32"/>
          <w:lang w:val="en-US" w:eastAsia="zh-CN"/>
        </w:rPr>
        <w:t>负责县委各种会议的会务工作和县委领导参加重大活动的组织安排，负责县委有关的接待工作。</w:t>
      </w:r>
    </w:p>
    <w:p>
      <w:pPr>
        <w:pageBreakBefore w:val="0"/>
        <w:widowControl w:val="0"/>
        <w:kinsoku/>
        <w:wordWrap/>
        <w:overflowPunct/>
        <w:topLinePunct w:val="0"/>
        <w:bidi w:val="0"/>
        <w:spacing w:line="576" w:lineRule="exact"/>
        <w:ind w:firstLineChars="300" w:firstLine="960"/>
        <w:rPr>
          <w:rFonts w:ascii="Times New Roman" w:eastAsia="仿宋_GB2312" w:cs="Times New Roman" w:hAnsi="Times New Roman" w:hint="eastAsia"/>
          <w:sz w:val="32"/>
          <w:szCs w:val="32"/>
          <w:lang w:val="en-US" w:eastAsia="zh-CN"/>
        </w:rPr>
      </w:pPr>
      <w:r>
        <w:rPr>
          <w:rFonts w:eastAsia="仿宋_GB2312" w:cs="Times New Roman" w:hint="eastAsia"/>
          <w:sz w:val="32"/>
          <w:szCs w:val="32"/>
          <w:lang w:val="en-US" w:eastAsia="zh-CN"/>
        </w:rPr>
        <w:t>4、</w:t>
      </w:r>
      <w:r>
        <w:rPr>
          <w:rFonts w:ascii="Times New Roman" w:eastAsia="仿宋_GB2312" w:cs="Times New Roman" w:hAnsi="Times New Roman" w:hint="eastAsia"/>
          <w:sz w:val="32"/>
          <w:szCs w:val="32"/>
          <w:lang w:val="en-US" w:eastAsia="zh-CN"/>
        </w:rPr>
        <w:t>负责全县党政系统的密码通信和密码管理；负责中央、省、州委和县委文件和党政军领导机关及其要害部门核心机密文电，信件的处理和传递工作；负责全县保密工作。</w:t>
      </w:r>
    </w:p>
    <w:p>
      <w:pPr>
        <w:pageBreakBefore w:val="0"/>
        <w:widowControl w:val="0"/>
        <w:kinsoku/>
        <w:wordWrap/>
        <w:overflowPunct/>
        <w:topLinePunct w:val="0"/>
        <w:bidi w:val="0"/>
        <w:spacing w:line="576" w:lineRule="exact"/>
        <w:ind w:firstLineChars="300" w:firstLine="960"/>
        <w:rPr>
          <w:rFonts w:ascii="Times New Roman" w:eastAsia="仿宋_GB2312" w:cs="Times New Roman" w:hAnsi="Times New Roman" w:hint="eastAsia"/>
          <w:sz w:val="32"/>
          <w:szCs w:val="32"/>
          <w:lang w:val="en-US" w:eastAsia="zh-CN"/>
        </w:rPr>
      </w:pPr>
      <w:r>
        <w:rPr>
          <w:rFonts w:eastAsia="仿宋_GB2312" w:cs="Times New Roman" w:hint="eastAsia"/>
          <w:sz w:val="32"/>
          <w:szCs w:val="32"/>
          <w:lang w:val="en-US" w:eastAsia="zh-CN"/>
        </w:rPr>
        <w:t>5、</w:t>
      </w:r>
      <w:r>
        <w:rPr>
          <w:rFonts w:ascii="Times New Roman" w:eastAsia="仿宋_GB2312" w:cs="Times New Roman" w:hAnsi="Times New Roman" w:hint="eastAsia"/>
          <w:sz w:val="32"/>
          <w:szCs w:val="32"/>
          <w:lang w:val="en-US" w:eastAsia="zh-CN"/>
        </w:rPr>
        <w:t>负责受理和接待人民群众向县委、县委领导的来信来访，办理和协调处理信访案件。</w:t>
      </w:r>
    </w:p>
    <w:p>
      <w:pPr>
        <w:pageBreakBefore w:val="0"/>
        <w:widowControl w:val="0"/>
        <w:kinsoku/>
        <w:wordWrap/>
        <w:overflowPunct/>
        <w:topLinePunct w:val="0"/>
        <w:bidi w:val="0"/>
        <w:spacing w:line="576" w:lineRule="exact"/>
        <w:ind w:firstLineChars="300" w:firstLine="960"/>
        <w:rPr>
          <w:rFonts w:ascii="Times New Roman" w:eastAsia="仿宋_GB2312" w:cs="Times New Roman" w:hAnsi="Times New Roman" w:hint="eastAsia"/>
          <w:sz w:val="32"/>
          <w:szCs w:val="32"/>
          <w:lang w:val="en-US" w:eastAsia="zh-CN"/>
        </w:rPr>
      </w:pPr>
      <w:r>
        <w:rPr>
          <w:rFonts w:eastAsia="仿宋_GB2312" w:cs="Times New Roman" w:hint="eastAsia"/>
          <w:sz w:val="32"/>
          <w:szCs w:val="32"/>
          <w:lang w:val="en-US" w:eastAsia="zh-CN"/>
        </w:rPr>
        <w:t>6、</w:t>
      </w:r>
      <w:r>
        <w:rPr>
          <w:rFonts w:ascii="Times New Roman" w:eastAsia="仿宋_GB2312" w:cs="Times New Roman" w:hAnsi="Times New Roman" w:hint="eastAsia"/>
          <w:sz w:val="32"/>
          <w:szCs w:val="32"/>
          <w:lang w:val="en-US" w:eastAsia="zh-CN"/>
        </w:rPr>
        <w:t>负责农村工作领导小组的日常工作。</w:t>
      </w:r>
    </w:p>
    <w:p>
      <w:pPr>
        <w:pageBreakBefore w:val="0"/>
        <w:widowControl w:val="0"/>
        <w:kinsoku/>
        <w:wordWrap/>
        <w:overflowPunct/>
        <w:topLinePunct w:val="0"/>
        <w:bidi w:val="0"/>
        <w:spacing w:line="576" w:lineRule="exact"/>
        <w:ind w:firstLineChars="300" w:firstLine="960"/>
        <w:rPr>
          <w:rFonts w:ascii="Times New Roman" w:eastAsia="仿宋_GB2312" w:cs="Times New Roman" w:hAnsi="Times New Roman" w:hint="eastAsia"/>
          <w:sz w:val="32"/>
          <w:szCs w:val="32"/>
          <w:lang w:val="en-US" w:eastAsia="zh-CN"/>
        </w:rPr>
      </w:pPr>
      <w:r>
        <w:rPr>
          <w:rFonts w:eastAsia="仿宋_GB2312" w:cs="Times New Roman" w:hint="eastAsia"/>
          <w:sz w:val="32"/>
          <w:szCs w:val="32"/>
          <w:lang w:val="en-US" w:eastAsia="zh-CN"/>
        </w:rPr>
        <w:t>7、</w:t>
      </w:r>
      <w:r>
        <w:rPr>
          <w:rFonts w:ascii="Times New Roman" w:eastAsia="仿宋_GB2312" w:cs="Times New Roman" w:hAnsi="Times New Roman" w:hint="eastAsia"/>
          <w:sz w:val="32"/>
          <w:szCs w:val="32"/>
          <w:lang w:val="en-US" w:eastAsia="zh-CN"/>
        </w:rPr>
        <w:t>负责协调有关部门办理县委和县委领导责成办理的事项。</w:t>
      </w:r>
    </w:p>
    <w:p>
      <w:pPr>
        <w:pageBreakBefore w:val="0"/>
        <w:widowControl w:val="0"/>
        <w:kinsoku/>
        <w:wordWrap/>
        <w:overflowPunct/>
        <w:topLinePunct w:val="0"/>
        <w:bidi w:val="0"/>
        <w:spacing w:line="576" w:lineRule="exact"/>
        <w:ind w:firstLineChars="300" w:firstLine="960"/>
        <w:rPr>
          <w:rFonts w:ascii="Times New Roman" w:eastAsia="仿宋_GB2312" w:cs="Times New Roman" w:hAnsi="Times New Roman" w:hint="eastAsia"/>
          <w:sz w:val="32"/>
          <w:szCs w:val="32"/>
          <w:lang w:val="en-US" w:eastAsia="zh-CN"/>
        </w:rPr>
      </w:pPr>
      <w:r>
        <w:rPr>
          <w:rFonts w:eastAsia="仿宋_GB2312" w:cs="Times New Roman" w:hint="eastAsia"/>
          <w:sz w:val="32"/>
          <w:szCs w:val="32"/>
          <w:lang w:val="en-US" w:eastAsia="zh-CN"/>
        </w:rPr>
        <w:t>8、</w:t>
      </w:r>
      <w:r>
        <w:rPr>
          <w:rFonts w:ascii="Times New Roman" w:eastAsia="仿宋_GB2312" w:cs="Times New Roman" w:hAnsi="Times New Roman" w:hint="eastAsia"/>
          <w:sz w:val="32"/>
          <w:szCs w:val="32"/>
          <w:lang w:val="en-US" w:eastAsia="zh-CN"/>
        </w:rPr>
        <w:t>负责县委和行政后勤保障工作，管理县委机关的固定资产，负责县委机关的财务管理、财务审计、基建计划及实施等工作。</w:t>
      </w:r>
    </w:p>
    <w:p>
      <w:pPr>
        <w:pageBreakBefore w:val="0"/>
        <w:widowControl w:val="0"/>
        <w:kinsoku/>
        <w:wordWrap/>
        <w:overflowPunct/>
        <w:topLinePunct w:val="0"/>
        <w:bidi w:val="0"/>
        <w:spacing w:line="576" w:lineRule="exact"/>
        <w:ind w:firstLineChars="300" w:firstLine="960"/>
        <w:rPr>
          <w:rFonts w:ascii="Times New Roman" w:eastAsia="仿宋_GB2312" w:cs="Times New Roman" w:hAnsi="Times New Roman" w:hint="eastAsia"/>
          <w:sz w:val="32"/>
          <w:szCs w:val="32"/>
          <w:lang w:val="en-US" w:eastAsia="zh-CN"/>
        </w:rPr>
      </w:pPr>
      <w:r>
        <w:rPr>
          <w:rFonts w:eastAsia="仿宋_GB2312" w:cs="Times New Roman" w:hint="eastAsia"/>
          <w:sz w:val="32"/>
          <w:szCs w:val="32"/>
          <w:lang w:val="en-US" w:eastAsia="zh-CN"/>
        </w:rPr>
        <w:t>9、</w:t>
      </w:r>
      <w:r>
        <w:rPr>
          <w:rFonts w:ascii="Times New Roman" w:eastAsia="仿宋_GB2312" w:cs="Times New Roman" w:hAnsi="Times New Roman" w:hint="eastAsia"/>
          <w:sz w:val="32"/>
          <w:szCs w:val="32"/>
          <w:lang w:val="en-US" w:eastAsia="zh-CN"/>
        </w:rPr>
        <w:t>负责县委机关大院办公楼、宿舍区的安全防范和社会治安综合治理及精神文明建设。</w:t>
      </w:r>
    </w:p>
    <w:p>
      <w:pPr>
        <w:pageBreakBefore w:val="0"/>
        <w:widowControl w:val="0"/>
        <w:kinsoku/>
        <w:wordWrap/>
        <w:overflowPunct/>
        <w:topLinePunct w:val="0"/>
        <w:bidi w:val="0"/>
        <w:spacing w:line="576" w:lineRule="exact"/>
        <w:ind w:firstLineChars="300" w:firstLine="960"/>
        <w:rPr>
          <w:rFonts w:ascii="Times New Roman" w:eastAsia="仿宋_GB2312" w:cs="Times New Roman" w:hAnsi="Times New Roman" w:hint="eastAsia"/>
          <w:sz w:val="32"/>
          <w:szCs w:val="32"/>
          <w:lang w:val="en-US" w:eastAsia="zh-CN"/>
        </w:rPr>
      </w:pPr>
      <w:r>
        <w:rPr>
          <w:rFonts w:eastAsia="仿宋_GB2312" w:cs="Times New Roman" w:hint="eastAsia"/>
          <w:sz w:val="32"/>
          <w:szCs w:val="32"/>
          <w:lang w:val="en-US" w:eastAsia="zh-CN"/>
        </w:rPr>
        <w:t>10、</w:t>
      </w:r>
      <w:r>
        <w:rPr>
          <w:rFonts w:ascii="Times New Roman" w:eastAsia="仿宋_GB2312" w:cs="Times New Roman" w:hAnsi="Times New Roman" w:hint="eastAsia"/>
          <w:sz w:val="32"/>
          <w:szCs w:val="32"/>
          <w:lang w:val="en-US" w:eastAsia="zh-CN"/>
        </w:rPr>
        <w:t>负责原县委领导和办公室离退休人员的管理、服务工作。</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rPr>
      </w:pPr>
      <w:r>
        <w:rPr>
          <w:rFonts w:eastAsia="仿宋_GB2312" w:cs="Times New Roman" w:hint="eastAsia"/>
          <w:sz w:val="32"/>
          <w:szCs w:val="32"/>
          <w:lang w:val="en-US" w:eastAsia="zh-CN"/>
        </w:rPr>
        <w:t>11、</w:t>
      </w:r>
      <w:r>
        <w:rPr>
          <w:rFonts w:ascii="Times New Roman" w:eastAsia="仿宋_GB2312" w:cs="Times New Roman" w:hAnsi="Times New Roman" w:hint="eastAsia"/>
          <w:sz w:val="32"/>
          <w:szCs w:val="32"/>
          <w:lang w:val="en-US" w:eastAsia="zh-CN"/>
        </w:rPr>
        <w:t>完成县委和县委领导交办的其它工作。</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kern w:val="0"/>
          <w:sz w:val="32"/>
          <w:szCs w:val="32"/>
          <w:shd w:val="clear" w:color="auto" w:fill="FFFFFF"/>
          <w:lang w:val="zh-CN"/>
        </w:rPr>
      </w:pPr>
      <w:r>
        <w:rPr>
          <w:rFonts w:ascii="Times New Roman" w:eastAsia="楷体_GB2312" w:cs="Times New Roman" w:hAnsi="Times New Roman"/>
          <w:b/>
          <w:sz w:val="32"/>
          <w:szCs w:val="32"/>
          <w:lang w:val="zh-CN"/>
        </w:rPr>
        <w:t>（三）人员概况</w:t>
      </w:r>
      <w:r>
        <w:rPr>
          <w:rFonts w:ascii="Times New Roman" w:eastAsia="仿宋_GB2312" w:cs="Times New Roman" w:hAnsi="Times New Roman"/>
          <w:kern w:val="0"/>
          <w:sz w:val="32"/>
          <w:szCs w:val="32"/>
          <w:shd w:val="clear" w:color="auto" w:fill="FFFFFF"/>
          <w:lang w:val="zh-CN"/>
        </w:rPr>
        <w:t>。</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eastAsia="zh-CN"/>
        </w:rPr>
      </w:pPr>
      <w:r>
        <w:rPr>
          <w:rFonts w:eastAsia="仿宋_GB2312" w:cs="Times New Roman" w:hint="eastAsia"/>
          <w:bCs/>
          <w:kern w:val="0"/>
          <w:sz w:val="32"/>
          <w:szCs w:val="32"/>
          <w:shd w:val="clear" w:color="auto" w:fill="FFFFFF"/>
          <w:lang w:val="zh-CN"/>
        </w:rPr>
        <w:t>县</w:t>
      </w:r>
      <w:r>
        <w:rPr>
          <w:rFonts w:ascii="Times New Roman" w:eastAsia="仿宋_GB2312" w:cs="Times New Roman" w:hAnsi="Times New Roman"/>
          <w:bCs/>
          <w:kern w:val="0"/>
          <w:sz w:val="32"/>
          <w:szCs w:val="32"/>
          <w:shd w:val="clear" w:color="auto" w:fill="FFFFFF"/>
          <w:lang w:val="zh-CN" w:eastAsia="zh-CN"/>
        </w:rPr>
        <w:t>委编办</w:t>
      </w:r>
      <w:r>
        <w:rPr>
          <w:rFonts w:ascii="Times New Roman" w:eastAsia="仿宋_GB2312" w:cs="Times New Roman" w:hAnsi="Times New Roman"/>
          <w:bCs/>
          <w:kern w:val="0"/>
          <w:sz w:val="32"/>
          <w:szCs w:val="32"/>
          <w:shd w:val="clear" w:color="auto" w:fill="FFFFFF"/>
          <w:lang w:val="zh-CN"/>
        </w:rPr>
        <w:t>核定我</w:t>
      </w:r>
      <w:r>
        <w:rPr>
          <w:rFonts w:ascii="Times New Roman" w:eastAsia="仿宋_GB2312" w:cs="Times New Roman" w:hAnsi="Times New Roman"/>
          <w:bCs/>
          <w:kern w:val="0"/>
          <w:sz w:val="32"/>
          <w:szCs w:val="32"/>
          <w:shd w:val="clear" w:color="auto" w:fill="FFFFFF"/>
          <w:lang w:val="zh-CN" w:eastAsia="zh-CN"/>
        </w:rPr>
        <w:t>办</w:t>
      </w:r>
      <w:r>
        <w:rPr>
          <w:rFonts w:ascii="Times New Roman" w:eastAsia="仿宋_GB2312" w:cs="Times New Roman" w:hAnsi="Times New Roman"/>
          <w:bCs/>
          <w:kern w:val="0"/>
          <w:sz w:val="32"/>
          <w:szCs w:val="32"/>
          <w:shd w:val="clear" w:color="auto" w:fill="FFFFFF"/>
          <w:lang w:val="zh-CN"/>
        </w:rPr>
        <w:t>人员编制</w:t>
      </w:r>
      <w:r>
        <w:rPr>
          <w:rFonts w:eastAsia="仿宋_GB2312" w:cs="Times New Roman" w:hint="eastAsia"/>
          <w:bCs/>
          <w:kern w:val="0"/>
          <w:sz w:val="32"/>
          <w:szCs w:val="32"/>
          <w:shd w:val="clear" w:color="auto" w:fill="FFFFFF"/>
          <w:lang w:val="en-US" w:eastAsia="zh-CN"/>
        </w:rPr>
        <w:t>42</w:t>
      </w:r>
      <w:r>
        <w:rPr>
          <w:rFonts w:ascii="Times New Roman" w:eastAsia="仿宋_GB2312" w:cs="Times New Roman" w:hAnsi="Times New Roman"/>
          <w:bCs/>
          <w:kern w:val="0"/>
          <w:sz w:val="32"/>
          <w:szCs w:val="32"/>
          <w:shd w:val="clear" w:color="auto" w:fill="FFFFFF"/>
          <w:lang w:val="zh-CN"/>
        </w:rPr>
        <w:t>名，其中：公务员编制</w:t>
      </w:r>
      <w:r>
        <w:rPr>
          <w:rFonts w:eastAsia="仿宋_GB2312" w:cs="Times New Roman" w:hint="eastAsia"/>
          <w:bCs/>
          <w:kern w:val="0"/>
          <w:sz w:val="32"/>
          <w:szCs w:val="32"/>
          <w:shd w:val="clear" w:color="auto" w:fill="FFFFFF"/>
          <w:lang w:val="en-US" w:eastAsia="zh-CN"/>
        </w:rPr>
        <w:t>24</w:t>
      </w:r>
      <w:r>
        <w:rPr>
          <w:rFonts w:ascii="Times New Roman" w:eastAsia="仿宋_GB2312" w:cs="Times New Roman" w:hAnsi="Times New Roman"/>
          <w:bCs/>
          <w:kern w:val="0"/>
          <w:sz w:val="32"/>
          <w:szCs w:val="32"/>
          <w:shd w:val="clear" w:color="auto" w:fill="FFFFFF"/>
          <w:lang w:val="zh-CN"/>
        </w:rPr>
        <w:t>名，</w:t>
      </w:r>
      <w:r>
        <w:rPr>
          <w:rFonts w:eastAsia="仿宋_GB2312" w:cs="Times New Roman" w:hint="eastAsia"/>
          <w:bCs/>
          <w:kern w:val="0"/>
          <w:sz w:val="32"/>
          <w:szCs w:val="32"/>
          <w:shd w:val="clear" w:color="auto" w:fill="FFFFFF"/>
          <w:lang w:val="zh-CN"/>
        </w:rPr>
        <w:t>参公编制</w:t>
      </w:r>
      <w:r>
        <w:rPr>
          <w:rFonts w:eastAsia="仿宋_GB2312" w:cs="Times New Roman" w:hint="eastAsia"/>
          <w:bCs/>
          <w:kern w:val="0"/>
          <w:sz w:val="32"/>
          <w:szCs w:val="32"/>
          <w:shd w:val="clear" w:color="auto" w:fill="FFFFFF"/>
          <w:lang w:val="en-US" w:eastAsia="zh-CN"/>
        </w:rPr>
        <w:t>4名，</w:t>
      </w:r>
      <w:r>
        <w:rPr>
          <w:rFonts w:ascii="Times New Roman" w:eastAsia="仿宋_GB2312" w:cs="Times New Roman" w:hAnsi="Times New Roman"/>
          <w:bCs/>
          <w:kern w:val="0"/>
          <w:sz w:val="32"/>
          <w:szCs w:val="32"/>
          <w:shd w:val="clear" w:color="auto" w:fill="FFFFFF"/>
          <w:lang w:val="zh-CN"/>
        </w:rPr>
        <w:t>机关工勤编制</w:t>
      </w:r>
      <w:r>
        <w:rPr>
          <w:rFonts w:eastAsia="仿宋_GB2312" w:cs="Times New Roman" w:hint="eastAsia"/>
          <w:bCs/>
          <w:kern w:val="0"/>
          <w:sz w:val="32"/>
          <w:szCs w:val="32"/>
          <w:shd w:val="clear" w:color="auto" w:fill="FFFFFF"/>
          <w:lang w:val="en-US" w:eastAsia="zh-CN"/>
        </w:rPr>
        <w:t>7</w:t>
      </w:r>
      <w:r>
        <w:rPr>
          <w:rFonts w:ascii="Times New Roman" w:eastAsia="仿宋_GB2312" w:cs="Times New Roman" w:hAnsi="Times New Roman"/>
          <w:bCs/>
          <w:kern w:val="0"/>
          <w:sz w:val="32"/>
          <w:szCs w:val="32"/>
          <w:shd w:val="clear" w:color="auto" w:fill="FFFFFF"/>
          <w:lang w:val="zh-CN"/>
        </w:rPr>
        <w:t>名</w:t>
      </w:r>
      <w:r>
        <w:rPr>
          <w:rFonts w:ascii="Times New Roman" w:eastAsia="仿宋_GB2312" w:cs="Times New Roman" w:hAnsi="Times New Roman"/>
          <w:bCs/>
          <w:kern w:val="0"/>
          <w:sz w:val="32"/>
          <w:szCs w:val="32"/>
          <w:shd w:val="clear" w:color="auto" w:fill="FFFFFF"/>
          <w:lang w:val="zh-CN" w:eastAsia="zh-CN"/>
        </w:rPr>
        <w:t>，事业编制</w:t>
      </w:r>
      <w:r>
        <w:rPr>
          <w:rFonts w:eastAsia="仿宋_GB2312" w:cs="Times New Roman" w:hint="eastAsia"/>
          <w:bCs/>
          <w:kern w:val="0"/>
          <w:sz w:val="32"/>
          <w:szCs w:val="32"/>
          <w:shd w:val="clear" w:color="auto" w:fill="FFFFFF"/>
          <w:lang w:val="en-US" w:eastAsia="zh-CN"/>
        </w:rPr>
        <w:t>7</w:t>
      </w:r>
      <w:r>
        <w:rPr>
          <w:rFonts w:ascii="Times New Roman" w:eastAsia="仿宋_GB2312" w:cs="Times New Roman" w:hAnsi="Times New Roman"/>
          <w:bCs/>
          <w:kern w:val="0"/>
          <w:sz w:val="32"/>
          <w:szCs w:val="32"/>
          <w:shd w:val="clear" w:color="auto" w:fill="FFFFFF"/>
          <w:lang w:val="zh-CN" w:eastAsia="zh-CN"/>
        </w:rPr>
        <w:t>名。</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黑体" w:cs="Times New Roman" w:hAnsi="Times New Roman"/>
          <w:kern w:val="0"/>
          <w:sz w:val="32"/>
          <w:szCs w:val="32"/>
          <w:shd w:val="clear" w:color="auto" w:fill="FFFFFF"/>
        </w:rPr>
      </w:pPr>
      <w:r>
        <w:rPr>
          <w:rFonts w:ascii="Times New Roman" w:eastAsia="黑体" w:cs="Times New Roman" w:hAnsi="Times New Roman"/>
          <w:kern w:val="0"/>
          <w:sz w:val="32"/>
          <w:szCs w:val="32"/>
          <w:shd w:val="clear" w:color="auto" w:fill="FFFFFF"/>
        </w:rPr>
        <w:t>二、部门财政资金收支情况</w:t>
      </w:r>
    </w:p>
    <w:p>
      <w:pPr>
        <w:pageBreakBefore w:val="0"/>
        <w:widowControl/>
        <w:numPr>
          <w:ilvl w:val="0"/>
          <w:numId w:val="4"/>
        </w:numPr>
        <w:kinsoku/>
        <w:wordWrap/>
        <w:overflowPunct/>
        <w:topLinePunct w:val="0"/>
        <w:bidi w:val="0"/>
        <w:adjustRightInd w:val="0"/>
        <w:snapToGrid w:val="0"/>
        <w:spacing w:line="576" w:lineRule="exact"/>
        <w:contextualSpacing/>
        <w:jc w:val="left"/>
        <w:rPr>
          <w:rFonts w:ascii="Times New Roman" w:eastAsia="仿宋_GB2312" w:cs="Times New Roman" w:hAnsi="Times New Roman"/>
          <w:kern w:val="0"/>
          <w:sz w:val="32"/>
          <w:szCs w:val="32"/>
          <w:shd w:val="clear" w:color="auto" w:fill="FFFFFF"/>
          <w:lang w:val="zh-CN"/>
        </w:rPr>
      </w:pPr>
      <w:r>
        <w:rPr>
          <w:rFonts w:ascii="Times New Roman" w:eastAsia="仿宋_GB2312" w:cs="Times New Roman" w:hAnsi="Times New Roman"/>
          <w:kern w:val="0"/>
          <w:sz w:val="32"/>
          <w:szCs w:val="32"/>
          <w:shd w:val="clear" w:color="auto" w:fill="FFFFFF"/>
          <w:lang w:val="zh-CN"/>
        </w:rPr>
        <w:t>部门财政资金收入情况。</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eastAsia="zh-CN"/>
        </w:rPr>
      </w:pPr>
      <w:r>
        <w:rPr>
          <w:rFonts w:ascii="Times New Roman" w:eastAsia="仿宋_GB2312" w:cs="Times New Roman" w:hAnsi="Times New Roman"/>
          <w:bCs/>
          <w:kern w:val="0"/>
          <w:sz w:val="32"/>
          <w:szCs w:val="32"/>
          <w:shd w:val="clear" w:color="auto" w:fill="FFFFFF"/>
          <w:lang w:val="zh-CN"/>
        </w:rPr>
        <w:t>20</w:t>
      </w:r>
      <w:r>
        <w:rPr>
          <w:rFonts w:ascii="Times New Roman" w:eastAsia="仿宋_GB2312" w:cs="Times New Roman" w:hAnsi="Times New Roman"/>
          <w:bCs/>
          <w:kern w:val="0"/>
          <w:sz w:val="32"/>
          <w:szCs w:val="32"/>
          <w:shd w:val="clear" w:color="auto" w:fill="FFFFFF"/>
          <w:lang w:val="zh-CN" w:eastAsia="zh-CN"/>
        </w:rPr>
        <w:t>2</w:t>
      </w:r>
      <w:r>
        <w:rPr>
          <w:rFonts w:eastAsia="仿宋_GB2312" w:cs="Times New Roman" w:hint="eastAsia"/>
          <w:bCs/>
          <w:kern w:val="0"/>
          <w:sz w:val="32"/>
          <w:szCs w:val="32"/>
          <w:shd w:val="clear" w:color="auto" w:fill="FFFFFF"/>
          <w:lang w:val="en-US" w:eastAsia="zh-CN"/>
        </w:rPr>
        <w:t>2</w:t>
      </w:r>
      <w:r>
        <w:rPr>
          <w:rFonts w:ascii="Times New Roman" w:eastAsia="仿宋_GB2312" w:cs="Times New Roman" w:hAnsi="Times New Roman"/>
          <w:bCs/>
          <w:kern w:val="0"/>
          <w:sz w:val="32"/>
          <w:szCs w:val="32"/>
          <w:shd w:val="clear" w:color="auto" w:fill="FFFFFF"/>
          <w:lang w:val="zh-CN"/>
        </w:rPr>
        <w:t>年</w:t>
      </w:r>
      <w:r>
        <w:rPr>
          <w:rFonts w:ascii="Times New Roman" w:eastAsia="仿宋_GB2312" w:cs="Times New Roman" w:hAnsi="Times New Roman"/>
          <w:bCs/>
          <w:kern w:val="0"/>
          <w:sz w:val="32"/>
          <w:szCs w:val="32"/>
          <w:shd w:val="clear" w:color="auto" w:fill="FFFFFF"/>
          <w:lang w:val="zh-CN" w:eastAsia="zh-CN"/>
        </w:rPr>
        <w:t>度</w:t>
      </w:r>
      <w:r>
        <w:rPr>
          <w:rFonts w:ascii="Times New Roman" w:eastAsia="仿宋_GB2312" w:cs="Times New Roman" w:hAnsi="Times New Roman"/>
          <w:bCs/>
          <w:kern w:val="0"/>
          <w:sz w:val="32"/>
          <w:szCs w:val="32"/>
          <w:shd w:val="clear" w:color="auto" w:fill="FFFFFF"/>
          <w:lang w:val="zh-CN"/>
        </w:rPr>
        <w:t>收入合计</w:t>
      </w:r>
      <w:r>
        <w:rPr>
          <w:rFonts w:eastAsia="仿宋_GB2312" w:cs="Times New Roman" w:hint="eastAsia"/>
          <w:bCs/>
          <w:kern w:val="0"/>
          <w:sz w:val="32"/>
          <w:szCs w:val="32"/>
          <w:shd w:val="clear" w:color="auto" w:fill="FFFFFF"/>
          <w:lang w:val="en-US" w:eastAsia="zh-CN" w:bidi="ar-SA"/>
        </w:rPr>
        <w:t>1664.33</w:t>
      </w:r>
      <w:r>
        <w:rPr>
          <w:rFonts w:ascii="Times New Roman" w:eastAsia="仿宋" w:cs="Times New Roman" w:hAnsi="Times New Roman"/>
          <w:sz w:val="32"/>
          <w:szCs w:val="32"/>
        </w:rPr>
        <w:t>万元，</w:t>
      </w:r>
      <w:r>
        <w:rPr>
          <w:rFonts w:ascii="Times New Roman" w:eastAsia="仿宋_GB2312" w:cs="Times New Roman" w:hAnsi="Times New Roman"/>
          <w:bCs/>
          <w:kern w:val="0"/>
          <w:sz w:val="32"/>
          <w:szCs w:val="32"/>
          <w:shd w:val="clear" w:color="auto" w:fill="FFFFFF"/>
          <w:lang w:val="zh-CN" w:eastAsia="zh-CN" w:bidi="ar-SA"/>
        </w:rPr>
        <w:t>较上年增加</w:t>
      </w:r>
      <w:r>
        <w:rPr>
          <w:rFonts w:eastAsia="仿宋" w:cs="Times New Roman" w:hint="eastAsia"/>
          <w:sz w:val="32"/>
          <w:szCs w:val="32"/>
          <w:lang w:val="en-US" w:eastAsia="zh-CN"/>
        </w:rPr>
        <w:t>294.08</w:t>
      </w:r>
      <w:r>
        <w:rPr>
          <w:rFonts w:ascii="Times New Roman" w:eastAsia="仿宋_GB2312" w:cs="Times New Roman" w:hAnsi="Times New Roman"/>
          <w:bCs/>
          <w:kern w:val="0"/>
          <w:sz w:val="32"/>
          <w:szCs w:val="32"/>
          <w:shd w:val="clear" w:color="auto" w:fill="FFFFFF"/>
          <w:lang w:val="zh-CN" w:eastAsia="zh-CN" w:bidi="ar-SA"/>
        </w:rPr>
        <w:t>万元</w:t>
      </w:r>
      <w:r>
        <w:rPr>
          <w:rFonts w:ascii="Times New Roman" w:eastAsia="仿宋_GB2312" w:cs="Times New Roman" w:hAnsi="Times New Roman"/>
          <w:bCs/>
          <w:kern w:val="0"/>
          <w:sz w:val="32"/>
          <w:szCs w:val="32"/>
          <w:shd w:val="clear" w:color="auto" w:fill="FFFFFF"/>
          <w:lang w:val="zh-CN"/>
        </w:rPr>
        <w:t>，</w:t>
      </w:r>
      <w:r>
        <w:rPr>
          <w:rFonts w:ascii="Times New Roman" w:eastAsia="仿宋_GB2312" w:cs="Times New Roman" w:hAnsi="Times New Roman"/>
          <w:sz w:val="32"/>
          <w:szCs w:val="32"/>
        </w:rPr>
        <w:t>增长</w:t>
      </w:r>
      <w:r>
        <w:rPr>
          <w:rFonts w:eastAsia="仿宋_GB2312" w:cs="Times New Roman" w:hint="eastAsia"/>
          <w:sz w:val="32"/>
          <w:szCs w:val="32"/>
          <w:lang w:val="en-US" w:eastAsia="zh-CN"/>
        </w:rPr>
        <w:t>21.46</w:t>
      </w:r>
      <w:r>
        <w:rPr>
          <w:rFonts w:ascii="Times New Roman" w:eastAsia="仿宋_GB2312" w:cs="Times New Roman" w:hAnsi="Times New Roman"/>
          <w:sz w:val="32"/>
          <w:szCs w:val="32"/>
        </w:rPr>
        <w:t>%。主要</w:t>
      </w:r>
      <w:r>
        <w:rPr>
          <w:rFonts w:eastAsia="仿宋_GB2312" w:cs="Times New Roman" w:hint="eastAsia"/>
          <w:sz w:val="32"/>
          <w:szCs w:val="32"/>
          <w:lang w:eastAsia="zh-CN"/>
        </w:rPr>
        <w:t>增加</w:t>
      </w:r>
      <w:r>
        <w:rPr>
          <w:rFonts w:ascii="Times New Roman" w:eastAsia="仿宋_GB2312" w:cs="Times New Roman" w:hAnsi="Times New Roman"/>
          <w:sz w:val="32"/>
          <w:szCs w:val="32"/>
        </w:rPr>
        <w:t>原因是本年度</w:t>
      </w:r>
      <w:r>
        <w:rPr>
          <w:rFonts w:eastAsia="仿宋_GB2312" w:cs="Times New Roman" w:hint="eastAsia"/>
          <w:sz w:val="32"/>
          <w:szCs w:val="32"/>
          <w:lang w:eastAsia="zh-CN"/>
        </w:rPr>
        <w:t>增加大型修缮项目、</w:t>
      </w:r>
      <w:r>
        <w:rPr>
          <w:rFonts w:ascii="仿宋_GB2312" w:eastAsia="仿宋_GB2312" w:cs="Times New Roman" w:hint="eastAsia"/>
          <w:color w:val="auto"/>
          <w:kern w:val="2"/>
          <w:sz w:val="32"/>
          <w:szCs w:val="32"/>
          <w:lang w:val="en-US" w:eastAsia="zh-CN" w:bidi="ar-SA"/>
        </w:rPr>
        <w:t>人员有所增加，人员经费及公用经费随之增加</w:t>
      </w:r>
      <w:r>
        <w:rPr>
          <w:rFonts w:ascii="Times New Roman" w:eastAsia="仿宋_GB2312" w:cs="Times New Roman" w:hAnsi="Times New Roman"/>
          <w:color w:val="000000"/>
          <w:sz w:val="32"/>
          <w:szCs w:val="32"/>
          <w:lang w:val="en-US" w:eastAsia="zh-CN"/>
        </w:rPr>
        <w:t>。</w:t>
      </w:r>
    </w:p>
    <w:p>
      <w:pPr>
        <w:pStyle w:val="15"/>
        <w:numPr>
          <w:ilvl w:val="0"/>
          <w:numId w:val="5"/>
        </w:numPr>
        <w:ind w:left="640" w:firstLine="0"/>
        <w:rPr>
          <w:rFonts w:ascii="Times New Roman" w:eastAsia="仿宋_GB2312" w:cs="Times New Roman" w:hAnsi="Times New Roman"/>
          <w:bCs/>
          <w:kern w:val="0"/>
          <w:sz w:val="32"/>
          <w:szCs w:val="32"/>
          <w:shd w:val="clear" w:color="auto" w:fill="FFFFFF"/>
          <w:lang w:val="zh-CN" w:eastAsia="zh-CN"/>
        </w:rPr>
      </w:pPr>
      <w:r>
        <w:rPr>
          <w:rFonts w:ascii="Times New Roman" w:eastAsia="仿宋_GB2312" w:cs="Times New Roman" w:hAnsi="Times New Roman"/>
          <w:bCs/>
          <w:kern w:val="0"/>
          <w:sz w:val="32"/>
          <w:szCs w:val="32"/>
          <w:shd w:val="clear" w:color="auto" w:fill="FFFFFF"/>
          <w:lang w:val="zh-CN" w:eastAsia="zh-CN"/>
        </w:rPr>
        <w:t>一般公共预算财政拨款支出</w:t>
      </w:r>
      <w:r>
        <w:rPr>
          <w:rFonts w:ascii="Times New Roman" w:cs="Times New Roman" w:hAnsi="Times New Roman" w:hint="eastAsia"/>
          <w:bCs/>
          <w:kern w:val="0"/>
          <w:sz w:val="32"/>
          <w:szCs w:val="32"/>
          <w:shd w:val="clear" w:color="auto" w:fill="FFFFFF"/>
          <w:lang w:val="zh-CN" w:eastAsia="zh-CN"/>
        </w:rPr>
        <w:t>情况</w:t>
      </w:r>
      <w:r>
        <w:rPr>
          <w:rFonts w:ascii="Times New Roman" w:eastAsia="仿宋_GB2312" w:cs="Times New Roman" w:hAnsi="Times New Roman"/>
          <w:bCs/>
          <w:kern w:val="0"/>
          <w:sz w:val="32"/>
          <w:szCs w:val="32"/>
          <w:shd w:val="clear" w:color="auto" w:fill="FFFFFF"/>
          <w:lang w:val="zh-CN" w:eastAsia="zh-CN"/>
        </w:rPr>
        <w:t>。</w:t>
      </w:r>
    </w:p>
    <w:p>
      <w:pPr>
        <w:spacing w:line="600" w:lineRule="exact"/>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eastAsia="zh-CN"/>
        </w:rPr>
        <w:t>2022年</w:t>
      </w:r>
      <w:r>
        <w:rPr>
          <w:rFonts w:ascii="仿宋" w:eastAsia="仿宋" w:hint="eastAsia"/>
          <w:color w:val="000000"/>
          <w:sz w:val="32"/>
          <w:szCs w:val="32"/>
        </w:rPr>
        <w:t>一般公共预算财政拨款支出</w:t>
      </w:r>
      <w:r>
        <w:rPr>
          <w:rFonts w:ascii="仿宋_GB2312" w:eastAsia="仿宋_GB2312" w:hint="eastAsia"/>
          <w:color w:val="000000"/>
          <w:sz w:val="30"/>
          <w:szCs w:val="30"/>
          <w:lang w:val="en-US" w:eastAsia="zh-CN"/>
        </w:rPr>
        <w:t>1664.33</w:t>
      </w:r>
      <w:r>
        <w:rPr>
          <w:rFonts w:ascii="仿宋" w:eastAsia="仿宋" w:hint="eastAsia"/>
          <w:color w:val="000000"/>
          <w:sz w:val="32"/>
          <w:szCs w:val="32"/>
        </w:rPr>
        <w:t>万元</w:t>
      </w:r>
      <w:r>
        <w:rPr>
          <w:rFonts w:ascii="仿宋" w:eastAsia="仿宋" w:hint="eastAsia"/>
          <w:color w:val="000000"/>
          <w:sz w:val="32"/>
          <w:szCs w:val="32"/>
          <w:lang w:eastAsia="zh-CN"/>
        </w:rPr>
        <w:t>。</w:t>
      </w:r>
      <w:r>
        <w:rPr>
          <w:rFonts w:ascii="仿宋" w:eastAsia="仿宋" w:hint="eastAsia"/>
          <w:color w:val="000000"/>
          <w:sz w:val="32"/>
          <w:szCs w:val="32"/>
        </w:rPr>
        <w:t>占本年总支出的100</w:t>
      </w:r>
      <w:r>
        <w:rPr>
          <w:rFonts w:ascii="仿宋" w:eastAsia="仿宋"/>
          <w:color w:val="000000"/>
          <w:sz w:val="32"/>
          <w:szCs w:val="32"/>
        </w:rPr>
        <w:t>%</w:t>
      </w:r>
      <w:r>
        <w:rPr>
          <w:rFonts w:ascii="仿宋" w:eastAsia="仿宋" w:hint="eastAsia"/>
          <w:color w:val="000000"/>
          <w:sz w:val="32"/>
          <w:szCs w:val="32"/>
        </w:rPr>
        <w:t>。与</w:t>
      </w:r>
      <w:r>
        <w:rPr>
          <w:rFonts w:ascii="仿宋" w:eastAsia="仿宋" w:hint="eastAsia"/>
          <w:color w:val="000000"/>
          <w:sz w:val="32"/>
          <w:szCs w:val="32"/>
          <w:lang w:val="en-US" w:eastAsia="zh-CN"/>
        </w:rPr>
        <w:t>2021</w:t>
      </w:r>
      <w:r>
        <w:rPr>
          <w:rFonts w:ascii="仿宋" w:eastAsia="仿宋" w:hint="eastAsia"/>
          <w:color w:val="000000"/>
          <w:sz w:val="32"/>
          <w:szCs w:val="32"/>
        </w:rPr>
        <w:t>年相比，一般公共预算财政拨款</w:t>
      </w:r>
      <w:r>
        <w:rPr>
          <w:rFonts w:ascii="仿宋_GB2312" w:eastAsia="仿宋_GB2312" w:hint="eastAsia"/>
          <w:spacing w:val="-2"/>
          <w:sz w:val="32"/>
          <w:szCs w:val="32"/>
        </w:rPr>
        <w:t>支出较上年支出</w:t>
      </w:r>
      <w:r>
        <w:rPr>
          <w:rFonts w:ascii="仿宋_GB2312" w:eastAsia="仿宋_GB2312" w:hint="eastAsia"/>
          <w:spacing w:val="-2"/>
          <w:sz w:val="32"/>
          <w:szCs w:val="32"/>
          <w:lang w:val="en-US" w:eastAsia="zh-CN"/>
        </w:rPr>
        <w:t>增加</w:t>
      </w:r>
      <w:r>
        <w:rPr>
          <w:rFonts w:ascii="仿宋_GB2312" w:eastAsia="仿宋_GB2312" w:hint="eastAsia"/>
          <w:color w:val="000000"/>
          <w:spacing w:val="-2"/>
          <w:sz w:val="32"/>
          <w:szCs w:val="32"/>
          <w:lang w:val="en-US" w:eastAsia="zh-CN"/>
        </w:rPr>
        <w:t>294.08</w:t>
      </w:r>
      <w:r>
        <w:rPr>
          <w:rFonts w:ascii="仿宋_GB2312" w:eastAsia="仿宋_GB2312" w:hint="eastAsia"/>
          <w:color w:val="000000"/>
          <w:spacing w:val="-2"/>
          <w:sz w:val="32"/>
          <w:szCs w:val="32"/>
        </w:rPr>
        <w:t>万元，增加</w:t>
      </w:r>
      <w:r>
        <w:rPr>
          <w:rFonts w:ascii="仿宋_GB2312" w:eastAsia="仿宋_GB2312" w:hint="eastAsia"/>
          <w:color w:val="000000"/>
          <w:spacing w:val="-2"/>
          <w:sz w:val="32"/>
          <w:szCs w:val="32"/>
          <w:lang w:val="en-US" w:eastAsia="zh-CN"/>
        </w:rPr>
        <w:t>1.21</w:t>
      </w:r>
      <w:r>
        <w:rPr>
          <w:rFonts w:ascii="仿宋_GB2312" w:eastAsia="仿宋_GB2312" w:hint="eastAsia"/>
          <w:color w:val="000000"/>
          <w:spacing w:val="-2"/>
          <w:sz w:val="32"/>
          <w:szCs w:val="32"/>
        </w:rPr>
        <w:t>%</w:t>
      </w:r>
      <w:r>
        <w:rPr>
          <w:rFonts w:ascii="仿宋_GB2312" w:eastAsia="仿宋_GB2312" w:hint="eastAsia"/>
          <w:spacing w:val="-2"/>
          <w:sz w:val="32"/>
          <w:szCs w:val="32"/>
        </w:rPr>
        <w:t>。主要原因</w:t>
      </w:r>
      <w:r>
        <w:rPr>
          <w:rFonts w:ascii="仿宋_GB2312" w:eastAsia="仿宋_GB2312" w:hint="eastAsia"/>
          <w:spacing w:val="-2"/>
          <w:sz w:val="32"/>
          <w:szCs w:val="32"/>
          <w:lang w:eastAsia="zh-CN"/>
        </w:rPr>
        <w:t>：</w:t>
      </w:r>
      <w:r>
        <w:rPr>
          <w:rFonts w:ascii="仿宋_GB2312" w:eastAsia="仿宋_GB2312" w:hint="eastAsia"/>
          <w:spacing w:val="-2"/>
          <w:sz w:val="32"/>
          <w:szCs w:val="32"/>
        </w:rPr>
        <w:t>一是当年部门预算安排项目经费较上年有所</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；二是</w:t>
      </w:r>
      <w:r>
        <w:rPr>
          <w:rFonts w:ascii="仿宋_GB2312" w:eastAsia="仿宋_GB2312" w:hint="eastAsia"/>
          <w:spacing w:val="-2"/>
          <w:sz w:val="32"/>
          <w:szCs w:val="32"/>
          <w:lang w:eastAsia="zh-CN"/>
        </w:rPr>
        <w:t>2022年</w:t>
      </w:r>
      <w:r>
        <w:rPr>
          <w:rFonts w:ascii="仿宋_GB2312" w:eastAsia="仿宋_GB2312" w:hint="eastAsia"/>
          <w:spacing w:val="-2"/>
          <w:sz w:val="32"/>
          <w:szCs w:val="32"/>
        </w:rPr>
        <w:t>人员增加经费支出</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w:t>
      </w:r>
    </w:p>
    <w:p>
      <w:pPr>
        <w:snapToGrid w:val="0"/>
        <w:spacing w:line="520" w:lineRule="exact"/>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cs="仿宋_GB2312" w:hint="eastAsia"/>
          <w:color w:val="000000"/>
          <w:sz w:val="32"/>
          <w:szCs w:val="32"/>
        </w:rPr>
        <w:t>其中：</w:t>
      </w:r>
      <w:r>
        <w:rPr>
          <w:rFonts w:ascii="仿宋_GB2312" w:eastAsia="仿宋_GB2312" w:hint="eastAsia"/>
          <w:color w:val="000000"/>
          <w:sz w:val="32"/>
          <w:szCs w:val="32"/>
        </w:rPr>
        <w:t>基本支出</w:t>
      </w:r>
      <w:r>
        <w:rPr>
          <w:rFonts w:ascii="仿宋_GB2312" w:eastAsia="仿宋_GB2312" w:hint="eastAsia"/>
          <w:sz w:val="30"/>
          <w:szCs w:val="30"/>
          <w:lang w:eastAsia="zh-CN"/>
        </w:rPr>
        <w:t>1009.82</w:t>
      </w:r>
      <w:r>
        <w:rPr>
          <w:rFonts w:ascii="仿宋_GB2312" w:eastAsia="仿宋_GB2312" w:hint="eastAsia"/>
          <w:color w:val="000000"/>
          <w:sz w:val="32"/>
          <w:szCs w:val="32"/>
        </w:rPr>
        <w:t>万元，基本支出中人员经费支出为</w:t>
      </w:r>
      <w:r>
        <w:rPr>
          <w:rFonts w:ascii="仿宋_GB2312" w:eastAsia="仿宋_GB2312" w:hint="eastAsia"/>
          <w:color w:val="000000"/>
          <w:sz w:val="32"/>
          <w:szCs w:val="32"/>
          <w:lang w:val="en-US" w:eastAsia="zh-CN"/>
        </w:rPr>
        <w:t>966.77</w:t>
      </w:r>
      <w:r>
        <w:rPr>
          <w:rFonts w:ascii="仿宋_GB2312" w:eastAsia="仿宋_GB2312" w:hint="eastAsia"/>
          <w:color w:val="000000"/>
          <w:sz w:val="32"/>
          <w:szCs w:val="32"/>
        </w:rPr>
        <w:t>万元，</w:t>
      </w:r>
      <w:r>
        <w:rPr>
          <w:rFonts w:ascii="仿宋_GB2312" w:eastAsia="仿宋_GB2312" w:hint="eastAsia"/>
          <w:color w:val="000000"/>
          <w:sz w:val="32"/>
          <w:szCs w:val="32"/>
          <w14:textFill>
            <w14:solidFill>
              <w14:srgbClr w14:val="000000"/>
            </w14:solidFill>
          </w14:textFill>
        </w:rPr>
        <w:t>主要包括：基本工资</w:t>
      </w:r>
      <w:r>
        <w:rPr>
          <w:rFonts w:ascii="仿宋_GB2312" w:eastAsia="仿宋_GB2312" w:hint="eastAsia"/>
          <w:sz w:val="30"/>
          <w:szCs w:val="30"/>
          <w:lang w:val="en-US" w:eastAsia="zh-CN"/>
        </w:rPr>
        <w:t>175.09</w:t>
      </w:r>
      <w:r>
        <w:rPr>
          <w:rFonts w:ascii="仿宋_GB2312" w:eastAsia="仿宋_GB2312" w:hint="eastAsia"/>
          <w:color w:val="000000"/>
          <w:sz w:val="32"/>
          <w:szCs w:val="32"/>
          <w14:textFill>
            <w14:solidFill>
              <w14:srgbClr w14:val="000000"/>
            </w14:solidFill>
          </w14:textFill>
        </w:rPr>
        <w:t>万元、津贴补贴</w:t>
      </w:r>
      <w:r>
        <w:rPr>
          <w:rFonts w:ascii="仿宋_GB2312" w:eastAsia="仿宋_GB2312" w:hint="eastAsia"/>
          <w:sz w:val="30"/>
          <w:szCs w:val="30"/>
          <w:lang w:val="en-US" w:eastAsia="zh-CN"/>
        </w:rPr>
        <w:t>185.22</w:t>
      </w:r>
      <w:r>
        <w:rPr>
          <w:rFonts w:ascii="仿宋_GB2312" w:eastAsia="仿宋_GB2312" w:hint="eastAsia"/>
          <w:color w:val="000000"/>
          <w:sz w:val="32"/>
          <w:szCs w:val="32"/>
          <w14:textFill>
            <w14:solidFill>
              <w14:srgbClr w14:val="000000"/>
            </w14:solidFill>
          </w14:textFill>
        </w:rPr>
        <w:t>万元、</w:t>
      </w:r>
      <w:r>
        <w:rPr>
          <w:rFonts w:ascii="仿宋_GB2312" w:eastAsia="仿宋_GB2312" w:hint="eastAsia"/>
          <w:sz w:val="30"/>
          <w:szCs w:val="30"/>
        </w:rPr>
        <w:t>年终一次性奖金</w:t>
      </w:r>
      <w:r>
        <w:rPr>
          <w:rFonts w:ascii="仿宋_GB2312" w:eastAsia="仿宋_GB2312" w:hint="eastAsia"/>
          <w:sz w:val="30"/>
          <w:szCs w:val="30"/>
          <w:lang w:val="en-US" w:eastAsia="zh-CN"/>
        </w:rPr>
        <w:t>154.5</w:t>
      </w:r>
      <w:r>
        <w:rPr>
          <w:rFonts w:ascii="仿宋_GB2312" w:eastAsia="仿宋_GB2312" w:hint="eastAsia"/>
          <w:color w:val="000000"/>
          <w:sz w:val="32"/>
          <w:szCs w:val="32"/>
          <w14:textFill>
            <w14:solidFill>
              <w14:srgbClr w14:val="000000"/>
            </w14:solidFill>
          </w14:textFill>
        </w:rPr>
        <w:t>万元、绩效工资</w:t>
      </w:r>
      <w:r>
        <w:rPr>
          <w:rFonts w:ascii="仿宋_GB2312" w:eastAsia="仿宋_GB2312" w:hint="eastAsia"/>
          <w:sz w:val="30"/>
          <w:szCs w:val="30"/>
          <w:lang w:val="en-US" w:eastAsia="zh-CN"/>
        </w:rPr>
        <w:t>17.86</w:t>
      </w:r>
      <w:r>
        <w:rPr>
          <w:rFonts w:ascii="仿宋_GB2312" w:eastAsia="仿宋_GB2312" w:hint="eastAsia"/>
          <w:color w:val="000000"/>
          <w:sz w:val="32"/>
          <w:szCs w:val="32"/>
          <w14:textFill>
            <w14:solidFill>
              <w14:srgbClr w14:val="000000"/>
            </w14:solidFill>
          </w14:textFill>
        </w:rPr>
        <w:t>万元、机关事业单位基本养老保险缴费</w:t>
      </w:r>
      <w:r>
        <w:rPr>
          <w:rFonts w:ascii="仿宋_GB2312" w:eastAsia="仿宋_GB2312" w:hint="eastAsia"/>
          <w:sz w:val="30"/>
          <w:szCs w:val="30"/>
          <w:lang w:val="en-US" w:eastAsia="zh-CN"/>
        </w:rPr>
        <w:t>68.69</w:t>
      </w:r>
      <w:r>
        <w:rPr>
          <w:rFonts w:ascii="仿宋_GB2312" w:eastAsia="仿宋_GB2312" w:hint="eastAsia"/>
          <w:color w:val="000000"/>
          <w:sz w:val="32"/>
          <w:szCs w:val="32"/>
          <w14:textFill>
            <w14:solidFill>
              <w14:srgbClr w14:val="000000"/>
            </w14:solidFill>
          </w14:textFill>
        </w:rPr>
        <w:t>万元、职业年金缴费</w:t>
      </w:r>
      <w:r>
        <w:rPr>
          <w:rFonts w:ascii="仿宋_GB2312" w:eastAsia="仿宋_GB2312" w:hint="eastAsia"/>
          <w:sz w:val="30"/>
          <w:szCs w:val="30"/>
          <w:lang w:val="en-US" w:eastAsia="zh-CN"/>
        </w:rPr>
        <w:t>34.43</w:t>
      </w:r>
      <w:r>
        <w:rPr>
          <w:rFonts w:ascii="仿宋_GB2312" w:eastAsia="仿宋_GB2312" w:hint="eastAsia"/>
          <w:color w:val="000000"/>
          <w:sz w:val="32"/>
          <w:szCs w:val="32"/>
          <w14:textFill>
            <w14:solidFill>
              <w14:srgbClr w14:val="000000"/>
            </w14:solidFill>
          </w14:textFill>
        </w:rPr>
        <w:t>万元、其他社会保障缴费</w:t>
      </w:r>
      <w:r>
        <w:rPr>
          <w:rFonts w:ascii="仿宋_GB2312" w:eastAsia="仿宋_GB2312" w:hint="eastAsia"/>
          <w:sz w:val="30"/>
          <w:szCs w:val="30"/>
          <w:lang w:val="en-US" w:eastAsia="zh-CN"/>
        </w:rPr>
        <w:t>8.02</w:t>
      </w:r>
      <w:r>
        <w:rPr>
          <w:rFonts w:ascii="仿宋_GB2312" w:eastAsia="仿宋_GB2312" w:hint="eastAsia"/>
          <w:color w:val="000000"/>
          <w:sz w:val="32"/>
          <w:szCs w:val="32"/>
          <w14:textFill>
            <w14:solidFill>
              <w14:srgbClr w14:val="000000"/>
            </w14:solidFill>
          </w14:textFill>
        </w:rPr>
        <w:t>万元、住房公积金</w:t>
      </w:r>
      <w:r>
        <w:rPr>
          <w:rFonts w:ascii="仿宋_GB2312" w:eastAsia="仿宋_GB2312" w:hint="eastAsia"/>
          <w:sz w:val="30"/>
          <w:szCs w:val="30"/>
          <w:lang w:val="en-US" w:eastAsia="zh-CN"/>
        </w:rPr>
        <w:t>59.74</w:t>
      </w:r>
      <w:r>
        <w:rPr>
          <w:rFonts w:ascii="仿宋_GB2312" w:eastAsia="仿宋_GB2312" w:hint="eastAsia"/>
          <w:color w:val="000000"/>
          <w:sz w:val="32"/>
          <w:szCs w:val="32"/>
          <w14:textFill>
            <w14:solidFill>
              <w14:srgbClr w14:val="000000"/>
            </w14:solidFill>
          </w14:textFill>
        </w:rPr>
        <w:t>万元、职工基本医疗保险缴费</w:t>
      </w:r>
      <w:r>
        <w:rPr>
          <w:rFonts w:ascii="仿宋_GB2312" w:eastAsia="仿宋_GB2312" w:hint="eastAsia"/>
          <w:sz w:val="30"/>
          <w:szCs w:val="30"/>
          <w:lang w:val="en-US" w:eastAsia="zh-CN"/>
        </w:rPr>
        <w:t>33.79</w:t>
      </w:r>
      <w:r>
        <w:rPr>
          <w:rFonts w:ascii="仿宋_GB2312" w:eastAsia="仿宋_GB2312" w:hint="eastAsia"/>
          <w:color w:val="000000"/>
          <w:sz w:val="32"/>
          <w:szCs w:val="32"/>
          <w14:textFill>
            <w14:solidFill>
              <w14:srgbClr w14:val="000000"/>
            </w14:solidFill>
          </w14:textFill>
        </w:rPr>
        <w:t>万元、公务员医疗补助</w:t>
      </w:r>
      <w:r>
        <w:rPr>
          <w:rFonts w:ascii="仿宋_GB2312" w:eastAsia="仿宋_GB2312" w:hint="eastAsia"/>
          <w:sz w:val="30"/>
          <w:szCs w:val="30"/>
          <w:lang w:val="en-US" w:eastAsia="zh-CN"/>
        </w:rPr>
        <w:t>10.39</w:t>
      </w:r>
      <w:r>
        <w:rPr>
          <w:rFonts w:ascii="仿宋_GB2312" w:eastAsia="仿宋_GB2312" w:hint="eastAsia"/>
          <w:color w:val="000000"/>
          <w:sz w:val="32"/>
          <w:szCs w:val="32"/>
          <w14:textFill>
            <w14:solidFill>
              <w14:srgbClr w14:val="000000"/>
            </w14:solidFill>
          </w14:textFill>
        </w:rPr>
        <w:t>万元、生活补助</w:t>
      </w:r>
      <w:r>
        <w:rPr>
          <w:rFonts w:ascii="仿宋_GB2312" w:eastAsia="仿宋_GB2312" w:hint="eastAsia"/>
          <w:sz w:val="30"/>
          <w:szCs w:val="30"/>
          <w:lang w:val="en-US" w:eastAsia="zh-CN"/>
        </w:rPr>
        <w:t>46.22</w:t>
      </w:r>
      <w:r>
        <w:rPr>
          <w:rFonts w:ascii="仿宋_GB2312" w:eastAsia="仿宋_GB2312" w:hint="eastAsia"/>
          <w:color w:val="000000"/>
          <w:sz w:val="32"/>
          <w:szCs w:val="32"/>
          <w14:textFill>
            <w14:solidFill>
              <w14:srgbClr w14:val="000000"/>
            </w14:solidFill>
          </w14:textFill>
        </w:rPr>
        <w:t>万元、奖励金</w:t>
      </w:r>
      <w:r>
        <w:rPr>
          <w:rFonts w:ascii="仿宋_GB2312" w:eastAsia="仿宋_GB2312" w:hint="eastAsia"/>
          <w:sz w:val="30"/>
          <w:szCs w:val="30"/>
          <w:lang w:val="en-US" w:eastAsia="zh-CN"/>
        </w:rPr>
        <w:t>97.03</w:t>
      </w:r>
      <w:r>
        <w:rPr>
          <w:rFonts w:ascii="仿宋_GB2312" w:eastAsia="仿宋_GB2312" w:hint="eastAsia"/>
          <w:color w:val="000000"/>
          <w:sz w:val="32"/>
          <w:szCs w:val="32"/>
          <w14:textFill>
            <w14:solidFill>
              <w14:srgbClr w14:val="000000"/>
            </w14:solidFill>
          </w14:textFill>
        </w:rPr>
        <w:t>万元</w:t>
      </w:r>
      <w:r>
        <w:rPr>
          <w:rFonts w:ascii="仿宋_GB2312" w:eastAsia="仿宋_GB2312" w:hint="eastAsia"/>
          <w:color w:val="000000"/>
          <w:sz w:val="32"/>
          <w:szCs w:val="32"/>
          <w14:textFill>
            <w14:solidFill>
              <w14:srgbClr w14:val="000000"/>
            </w14:solidFill>
          </w14:textFill>
          <w:lang w:eastAsia="zh-CN"/>
        </w:rPr>
        <w:t>、</w:t>
      </w:r>
      <w:r>
        <w:rPr>
          <w:rFonts w:ascii="仿宋_GB2312" w:eastAsia="仿宋_GB2312" w:hint="eastAsia"/>
          <w:sz w:val="30"/>
          <w:szCs w:val="30"/>
        </w:rPr>
        <w:t>抚恤金</w:t>
      </w:r>
      <w:r>
        <w:rPr>
          <w:rFonts w:ascii="仿宋_GB2312" w:eastAsia="仿宋_GB2312" w:hint="eastAsia"/>
          <w:sz w:val="30"/>
          <w:szCs w:val="30"/>
          <w:lang w:val="en-US" w:eastAsia="zh-CN"/>
        </w:rPr>
        <w:t>53.02</w:t>
      </w:r>
      <w:r>
        <w:rPr>
          <w:rFonts w:ascii="仿宋_GB2312" w:eastAsia="仿宋_GB2312" w:hint="eastAsia"/>
          <w:sz w:val="30"/>
          <w:szCs w:val="30"/>
        </w:rPr>
        <w:t>万元</w:t>
      </w:r>
      <w:r>
        <w:rPr>
          <w:rFonts w:ascii="仿宋_GB2312" w:eastAsia="仿宋_GB2312" w:hint="eastAsia"/>
          <w:sz w:val="30"/>
          <w:szCs w:val="30"/>
          <w:lang w:eastAsia="zh-CN"/>
        </w:rPr>
        <w:t>、</w:t>
      </w:r>
      <w:r>
        <w:rPr>
          <w:rFonts w:ascii="仿宋_GB2312" w:eastAsia="仿宋_GB2312" w:hint="eastAsia"/>
          <w:sz w:val="30"/>
          <w:szCs w:val="30"/>
        </w:rPr>
        <w:t>离休费</w:t>
      </w:r>
      <w:r>
        <w:rPr>
          <w:rFonts w:ascii="仿宋_GB2312" w:eastAsia="仿宋_GB2312" w:hint="eastAsia"/>
          <w:sz w:val="30"/>
          <w:szCs w:val="30"/>
          <w:lang w:val="en-US" w:eastAsia="zh-CN"/>
        </w:rPr>
        <w:t>22.77</w:t>
      </w:r>
      <w:r>
        <w:rPr>
          <w:rFonts w:ascii="仿宋_GB2312" w:eastAsia="仿宋_GB2312" w:cs="仿宋_GB2312" w:hint="eastAsia"/>
          <w:bCs/>
          <w:sz w:val="30"/>
          <w:szCs w:val="30"/>
          <w:lang w:bidi="ar-SA"/>
        </w:rPr>
        <w:t>万</w:t>
      </w:r>
      <w:r>
        <w:rPr>
          <w:rFonts w:ascii="仿宋_GB2312" w:eastAsia="仿宋_GB2312" w:hint="eastAsia"/>
          <w:sz w:val="30"/>
          <w:szCs w:val="30"/>
        </w:rPr>
        <w:t>元</w:t>
      </w:r>
      <w:r>
        <w:rPr>
          <w:rFonts w:ascii="仿宋_GB2312" w:eastAsia="仿宋_GB2312" w:hint="eastAsia"/>
          <w:color w:val="000000"/>
          <w:sz w:val="32"/>
          <w:szCs w:val="32"/>
          <w14:textFill>
            <w14:solidFill>
              <w14:srgbClr w14:val="000000"/>
            </w14:solidFill>
          </w14:textFill>
        </w:rPr>
        <w:t>。</w:t>
      </w:r>
    </w:p>
    <w:p>
      <w:pPr>
        <w:keepNext w:val="0"/>
        <w:keepLines w:val="0"/>
        <w:pageBreakBefore w:val="0"/>
        <w:widowControl w:val="0"/>
        <w:kinsoku/>
        <w:wordWrap/>
        <w:overflowPunct/>
        <w:topLinePunct w:val="0"/>
        <w:bidi w:val="0"/>
        <w:spacing w:line="560" w:lineRule="exact"/>
        <w:ind w:firstLine="645"/>
        <w:textAlignment w:val="auto"/>
        <w:rPr>
          <w:rFonts w:ascii="仿宋_GB2312" w:eastAsia="仿宋_GB2312" w:hint="eastAsia"/>
          <w:sz w:val="30"/>
          <w:szCs w:val="30"/>
        </w:rPr>
      </w:pPr>
      <w:r>
        <w:rPr>
          <w:rFonts w:ascii="仿宋_GB2312" w:eastAsia="仿宋_GB2312" w:hint="eastAsia"/>
          <w:color w:val="000000"/>
          <w:sz w:val="32"/>
          <w:szCs w:val="32"/>
        </w:rPr>
        <w:t>公用经费支出为</w:t>
      </w:r>
      <w:r>
        <w:rPr>
          <w:rFonts w:ascii="仿宋_GB2312" w:eastAsia="仿宋_GB2312" w:hint="eastAsia"/>
          <w:color w:val="000000"/>
          <w:sz w:val="32"/>
          <w:szCs w:val="32"/>
          <w:lang w:val="en-US" w:eastAsia="zh-CN"/>
        </w:rPr>
        <w:t>43.05</w:t>
      </w:r>
      <w:r>
        <w:rPr>
          <w:rFonts w:ascii="仿宋_GB2312" w:eastAsia="仿宋_GB2312" w:hint="eastAsia"/>
          <w:color w:val="000000"/>
          <w:sz w:val="32"/>
          <w:szCs w:val="32"/>
        </w:rPr>
        <w:t>万元，主要包括：</w:t>
      </w:r>
      <w:r>
        <w:rPr>
          <w:rFonts w:ascii="仿宋_GB2312" w:eastAsia="仿宋_GB2312" w:hint="eastAsia"/>
          <w:sz w:val="30"/>
          <w:szCs w:val="30"/>
        </w:rPr>
        <w:t>办公费</w:t>
      </w:r>
      <w:r>
        <w:rPr>
          <w:rFonts w:ascii="仿宋_GB2312" w:eastAsia="仿宋_GB2312" w:hint="eastAsia"/>
          <w:sz w:val="30"/>
          <w:szCs w:val="30"/>
          <w:lang w:val="en-US" w:eastAsia="zh-CN"/>
        </w:rPr>
        <w:t>4.15</w:t>
      </w:r>
      <w:r>
        <w:rPr>
          <w:rFonts w:ascii="仿宋_GB2312" w:eastAsia="仿宋_GB2312" w:cs="仿宋_GB2312" w:hint="eastAsia"/>
          <w:bCs/>
          <w:sz w:val="30"/>
          <w:szCs w:val="30"/>
          <w:lang w:bidi="ar-SA"/>
        </w:rPr>
        <w:t>万</w:t>
      </w:r>
      <w:r>
        <w:rPr>
          <w:rFonts w:ascii="仿宋_GB2312" w:eastAsia="仿宋_GB2312" w:hint="eastAsia"/>
          <w:sz w:val="30"/>
          <w:szCs w:val="30"/>
        </w:rPr>
        <w:t>元、印刷费2</w:t>
      </w:r>
      <w:r>
        <w:rPr>
          <w:rFonts w:ascii="仿宋_GB2312" w:eastAsia="仿宋_GB2312" w:cs="仿宋_GB2312" w:hint="eastAsia"/>
          <w:bCs/>
          <w:sz w:val="30"/>
          <w:szCs w:val="30"/>
          <w:lang w:bidi="ar-SA"/>
        </w:rPr>
        <w:t>万</w:t>
      </w:r>
      <w:r>
        <w:rPr>
          <w:rFonts w:ascii="仿宋_GB2312" w:eastAsia="仿宋_GB2312" w:hint="eastAsia"/>
          <w:sz w:val="30"/>
          <w:szCs w:val="30"/>
        </w:rPr>
        <w:t>元、手续费0.1</w:t>
      </w:r>
      <w:r>
        <w:rPr>
          <w:rFonts w:ascii="仿宋_GB2312" w:eastAsia="仿宋_GB2312" w:cs="仿宋_GB2312" w:hint="eastAsia"/>
          <w:bCs/>
          <w:sz w:val="30"/>
          <w:szCs w:val="30"/>
          <w:lang w:bidi="ar-SA"/>
        </w:rPr>
        <w:t>万</w:t>
      </w:r>
      <w:r>
        <w:rPr>
          <w:rFonts w:ascii="仿宋_GB2312" w:eastAsia="仿宋_GB2312" w:hint="eastAsia"/>
          <w:sz w:val="30"/>
          <w:szCs w:val="30"/>
        </w:rPr>
        <w:t>元、水费</w:t>
      </w:r>
      <w:r>
        <w:rPr>
          <w:rFonts w:ascii="仿宋_GB2312" w:eastAsia="仿宋_GB2312" w:hint="eastAsia"/>
          <w:sz w:val="30"/>
          <w:szCs w:val="30"/>
          <w:lang w:val="en-US" w:eastAsia="zh-CN"/>
        </w:rPr>
        <w:t>1.28</w:t>
      </w:r>
      <w:r>
        <w:rPr>
          <w:rFonts w:ascii="仿宋_GB2312" w:eastAsia="仿宋_GB2312" w:cs="仿宋_GB2312" w:hint="eastAsia"/>
          <w:bCs/>
          <w:sz w:val="30"/>
          <w:szCs w:val="30"/>
          <w:lang w:bidi="ar-SA"/>
        </w:rPr>
        <w:t>万</w:t>
      </w:r>
      <w:r>
        <w:rPr>
          <w:rFonts w:ascii="仿宋_GB2312" w:eastAsia="仿宋_GB2312" w:hint="eastAsia"/>
          <w:sz w:val="30"/>
          <w:szCs w:val="30"/>
        </w:rPr>
        <w:t>元，电费</w:t>
      </w:r>
      <w:r>
        <w:rPr>
          <w:rFonts w:ascii="仿宋_GB2312" w:eastAsia="仿宋_GB2312" w:hint="eastAsia"/>
          <w:sz w:val="30"/>
          <w:szCs w:val="30"/>
          <w:lang w:val="en-US" w:eastAsia="zh-CN"/>
        </w:rPr>
        <w:t>6.84</w:t>
      </w:r>
      <w:r>
        <w:rPr>
          <w:rFonts w:ascii="仿宋_GB2312" w:eastAsia="仿宋_GB2312" w:cs="仿宋_GB2312" w:hint="eastAsia"/>
          <w:bCs/>
          <w:sz w:val="30"/>
          <w:szCs w:val="30"/>
          <w:lang w:bidi="ar-SA"/>
        </w:rPr>
        <w:t>万</w:t>
      </w:r>
      <w:r>
        <w:rPr>
          <w:rFonts w:ascii="仿宋_GB2312" w:eastAsia="仿宋_GB2312" w:hint="eastAsia"/>
          <w:sz w:val="30"/>
          <w:szCs w:val="30"/>
        </w:rPr>
        <w:t>元、邮电费</w:t>
      </w:r>
      <w:r>
        <w:rPr>
          <w:rFonts w:ascii="仿宋_GB2312" w:eastAsia="仿宋_GB2312" w:hint="eastAsia"/>
          <w:sz w:val="30"/>
          <w:szCs w:val="30"/>
          <w:lang w:val="en-US" w:eastAsia="zh-CN"/>
        </w:rPr>
        <w:t>5</w:t>
      </w:r>
      <w:r>
        <w:rPr>
          <w:rFonts w:ascii="仿宋_GB2312" w:eastAsia="仿宋_GB2312" w:cs="仿宋_GB2312" w:hint="eastAsia"/>
          <w:bCs/>
          <w:sz w:val="30"/>
          <w:szCs w:val="30"/>
          <w:lang w:bidi="ar-SA"/>
        </w:rPr>
        <w:t>万</w:t>
      </w:r>
      <w:r>
        <w:rPr>
          <w:rFonts w:ascii="仿宋_GB2312" w:eastAsia="仿宋_GB2312" w:hint="eastAsia"/>
          <w:sz w:val="30"/>
          <w:szCs w:val="30"/>
        </w:rPr>
        <w:t>元，物业管理费0.</w:t>
      </w:r>
      <w:r>
        <w:rPr>
          <w:rFonts w:ascii="仿宋_GB2312" w:eastAsia="仿宋_GB2312" w:hint="eastAsia"/>
          <w:sz w:val="30"/>
          <w:szCs w:val="30"/>
          <w:lang w:val="en-US" w:eastAsia="zh-CN"/>
        </w:rPr>
        <w:t>4</w:t>
      </w:r>
      <w:r>
        <w:rPr>
          <w:rFonts w:ascii="仿宋_GB2312" w:eastAsia="仿宋_GB2312" w:cs="仿宋_GB2312" w:hint="eastAsia"/>
          <w:bCs/>
          <w:sz w:val="30"/>
          <w:szCs w:val="30"/>
          <w:lang w:bidi="ar-SA"/>
        </w:rPr>
        <w:t>万</w:t>
      </w:r>
      <w:r>
        <w:rPr>
          <w:rFonts w:ascii="仿宋_GB2312" w:eastAsia="仿宋_GB2312" w:hint="eastAsia"/>
          <w:sz w:val="30"/>
          <w:szCs w:val="30"/>
        </w:rPr>
        <w:t>元、差旅费</w:t>
      </w:r>
      <w:r>
        <w:rPr>
          <w:rFonts w:ascii="仿宋_GB2312" w:eastAsia="仿宋_GB2312" w:hint="eastAsia"/>
          <w:sz w:val="30"/>
          <w:szCs w:val="30"/>
          <w:lang w:val="en-US" w:eastAsia="zh-CN"/>
        </w:rPr>
        <w:t>6.78</w:t>
      </w:r>
      <w:r>
        <w:rPr>
          <w:rFonts w:ascii="仿宋_GB2312" w:eastAsia="仿宋_GB2312" w:cs="仿宋_GB2312" w:hint="eastAsia"/>
          <w:bCs/>
          <w:sz w:val="30"/>
          <w:szCs w:val="30"/>
          <w:lang w:bidi="ar-SA"/>
        </w:rPr>
        <w:t>万</w:t>
      </w:r>
      <w:r>
        <w:rPr>
          <w:rFonts w:ascii="仿宋_GB2312" w:eastAsia="仿宋_GB2312" w:hint="eastAsia"/>
          <w:sz w:val="30"/>
          <w:szCs w:val="30"/>
        </w:rPr>
        <w:t>元、因公出国（境）费用0万元，维修费</w:t>
      </w:r>
      <w:r>
        <w:rPr>
          <w:rFonts w:ascii="仿宋_GB2312" w:eastAsia="仿宋_GB2312" w:hint="eastAsia"/>
          <w:sz w:val="30"/>
          <w:szCs w:val="30"/>
          <w:lang w:val="en-US" w:eastAsia="zh-CN"/>
        </w:rPr>
        <w:t>1</w:t>
      </w:r>
      <w:r>
        <w:rPr>
          <w:rFonts w:ascii="仿宋_GB2312" w:eastAsia="仿宋_GB2312" w:cs="仿宋_GB2312" w:hint="eastAsia"/>
          <w:bCs/>
          <w:sz w:val="30"/>
          <w:szCs w:val="30"/>
          <w:lang w:bidi="ar-SA"/>
        </w:rPr>
        <w:t>万</w:t>
      </w:r>
      <w:r>
        <w:rPr>
          <w:rFonts w:ascii="仿宋_GB2312" w:eastAsia="仿宋_GB2312" w:hint="eastAsia"/>
          <w:sz w:val="30"/>
          <w:szCs w:val="30"/>
        </w:rPr>
        <w:t>元、租赁费</w:t>
      </w:r>
      <w:r>
        <w:rPr>
          <w:rFonts w:ascii="仿宋_GB2312" w:eastAsia="仿宋_GB2312" w:hint="eastAsia"/>
          <w:sz w:val="30"/>
          <w:szCs w:val="30"/>
          <w:lang w:val="en-US" w:eastAsia="zh-CN"/>
        </w:rPr>
        <w:t>0</w:t>
      </w:r>
      <w:r>
        <w:rPr>
          <w:rFonts w:ascii="仿宋_GB2312" w:eastAsia="仿宋_GB2312" w:cs="仿宋_GB2312" w:hint="eastAsia"/>
          <w:bCs/>
          <w:sz w:val="30"/>
          <w:szCs w:val="30"/>
          <w:lang w:bidi="ar-SA"/>
        </w:rPr>
        <w:t>万</w:t>
      </w:r>
      <w:r>
        <w:rPr>
          <w:rFonts w:ascii="仿宋_GB2312" w:eastAsia="仿宋_GB2312" w:hint="eastAsia"/>
          <w:sz w:val="30"/>
          <w:szCs w:val="30"/>
        </w:rPr>
        <w:t>元、公务接待费0.</w:t>
      </w:r>
      <w:r>
        <w:rPr>
          <w:rFonts w:ascii="仿宋_GB2312" w:eastAsia="仿宋_GB2312" w:hint="eastAsia"/>
          <w:sz w:val="30"/>
          <w:szCs w:val="30"/>
          <w:lang w:val="en-US" w:eastAsia="zh-CN"/>
        </w:rPr>
        <w:t>5</w:t>
      </w:r>
      <w:r>
        <w:rPr>
          <w:rFonts w:ascii="仿宋_GB2312" w:eastAsia="仿宋_GB2312" w:cs="仿宋_GB2312" w:hint="eastAsia"/>
          <w:bCs/>
          <w:sz w:val="30"/>
          <w:szCs w:val="30"/>
          <w:lang w:bidi="ar-SA"/>
        </w:rPr>
        <w:t>万</w:t>
      </w:r>
      <w:r>
        <w:rPr>
          <w:rFonts w:ascii="仿宋_GB2312" w:eastAsia="仿宋_GB2312" w:hint="eastAsia"/>
          <w:sz w:val="30"/>
          <w:szCs w:val="30"/>
        </w:rPr>
        <w:t>元、劳务费</w:t>
      </w:r>
      <w:r>
        <w:rPr>
          <w:rFonts w:ascii="仿宋_GB2312" w:eastAsia="仿宋_GB2312" w:hint="eastAsia"/>
          <w:sz w:val="30"/>
          <w:szCs w:val="30"/>
          <w:lang w:val="en-US" w:eastAsia="zh-CN"/>
        </w:rPr>
        <w:t>2</w:t>
      </w:r>
      <w:r>
        <w:rPr>
          <w:rFonts w:ascii="仿宋_GB2312" w:eastAsia="仿宋_GB2312" w:cs="仿宋_GB2312" w:hint="eastAsia"/>
          <w:bCs/>
          <w:sz w:val="30"/>
          <w:szCs w:val="30"/>
          <w:lang w:bidi="ar-SA"/>
        </w:rPr>
        <w:t>万</w:t>
      </w:r>
      <w:r>
        <w:rPr>
          <w:rFonts w:ascii="仿宋_GB2312" w:eastAsia="仿宋_GB2312" w:hint="eastAsia"/>
          <w:sz w:val="30"/>
          <w:szCs w:val="30"/>
        </w:rPr>
        <w:t>元、委托业务费</w:t>
      </w:r>
      <w:r>
        <w:rPr>
          <w:rFonts w:ascii="仿宋_GB2312" w:eastAsia="仿宋_GB2312" w:hint="eastAsia"/>
          <w:sz w:val="30"/>
          <w:szCs w:val="30"/>
          <w:lang w:val="en-US" w:eastAsia="zh-CN"/>
        </w:rPr>
        <w:t>0</w:t>
      </w:r>
      <w:r>
        <w:rPr>
          <w:rFonts w:ascii="仿宋_GB2312" w:eastAsia="仿宋_GB2312" w:hint="eastAsia"/>
          <w:sz w:val="30"/>
          <w:szCs w:val="30"/>
        </w:rPr>
        <w:t>万元、公务用车运行维护费13</w:t>
      </w:r>
      <w:r>
        <w:rPr>
          <w:rFonts w:ascii="仿宋_GB2312" w:eastAsia="仿宋_GB2312" w:cs="仿宋_GB2312" w:hint="eastAsia"/>
          <w:bCs/>
          <w:sz w:val="30"/>
          <w:szCs w:val="30"/>
          <w:lang w:bidi="ar-SA"/>
        </w:rPr>
        <w:t>万</w:t>
      </w:r>
      <w:r>
        <w:rPr>
          <w:rFonts w:ascii="仿宋_GB2312" w:eastAsia="仿宋_GB2312" w:hint="eastAsia"/>
          <w:sz w:val="30"/>
          <w:szCs w:val="30"/>
        </w:rPr>
        <w:t>元。</w:t>
        <w:tab/>
      </w:r>
    </w:p>
    <w:p>
      <w:pPr>
        <w:snapToGrid w:val="0"/>
        <w:spacing w:line="520" w:lineRule="exact"/>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 xml:space="preserve"> 项目支出为</w:t>
      </w:r>
      <w:r>
        <w:rPr>
          <w:rFonts w:ascii="仿宋_GB2312" w:eastAsia="仿宋_GB2312" w:hint="eastAsia"/>
          <w:sz w:val="30"/>
          <w:szCs w:val="30"/>
          <w:lang w:eastAsia="zh-CN"/>
        </w:rPr>
        <w:t>654.51</w:t>
      </w:r>
      <w:r>
        <w:rPr>
          <w:rFonts w:ascii="仿宋_GB2312" w:eastAsia="仿宋_GB2312" w:hint="eastAsia"/>
          <w:color w:val="000000"/>
          <w:sz w:val="32"/>
          <w:szCs w:val="32"/>
          <w:lang w:val="en-US" w:eastAsia="zh-CN"/>
        </w:rPr>
        <w:t>万元。</w:t>
      </w:r>
    </w:p>
    <w:p>
      <w:pPr>
        <w:pStyle w:val="15"/>
        <w:ind w:left="0" w:firstLineChars="500" w:firstLine="1500"/>
        <w:rPr>
          <w:lang w:val="en-US" w:eastAsia="zh-CN"/>
        </w:rPr>
      </w:pP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黑体" w:cs="Times New Roman" w:hAnsi="Times New Roman"/>
          <w:kern w:val="0"/>
          <w:sz w:val="32"/>
          <w:szCs w:val="32"/>
          <w:shd w:val="clear" w:color="auto" w:fill="FFFFFF"/>
        </w:rPr>
      </w:pPr>
      <w:r>
        <w:rPr>
          <w:rFonts w:ascii="Times New Roman" w:eastAsia="黑体" w:cs="Times New Roman" w:hAnsi="Times New Roman"/>
          <w:kern w:val="0"/>
          <w:sz w:val="32"/>
          <w:szCs w:val="32"/>
          <w:shd w:val="clear" w:color="auto" w:fill="FFFFFF"/>
        </w:rPr>
        <w:t>三、部门整体预算绩效管理情况</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（一）部门预算项目绩效管理。</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仿宋_GB2312" w:eastAsia="仿宋_GB2312" w:hint="eastAsia"/>
          <w:kern w:val="2"/>
          <w:sz w:val="32"/>
          <w:szCs w:val="32"/>
        </w:rPr>
      </w:pPr>
      <w:r>
        <w:rPr>
          <w:rFonts w:ascii="仿宋_GB2312" w:hAnsi="仿宋_GB2312" w:hint="eastAsia"/>
          <w:kern w:val="2"/>
          <w:sz w:val="32"/>
          <w:szCs w:val="32"/>
          <w:lang w:val="en-US" w:eastAsia="zh-CN"/>
        </w:rPr>
        <w:t>1</w:t>
      </w:r>
      <w:r>
        <w:rPr>
          <w:rFonts w:ascii="仿宋_GB2312" w:eastAsia="仿宋_GB2312" w:hint="eastAsia"/>
          <w:kern w:val="2"/>
          <w:sz w:val="32"/>
          <w:szCs w:val="32"/>
        </w:rPr>
        <w:t>.预算编制情况</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hint="eastAsia"/>
          <w:lang w:val="en-US" w:eastAsia="zh-CN"/>
        </w:rPr>
      </w:pPr>
      <w:r>
        <w:rPr>
          <w:rFonts w:ascii="仿宋" w:eastAsia="仿宋" w:hint="eastAsia"/>
          <w:color w:val="000000"/>
          <w:sz w:val="32"/>
          <w:szCs w:val="32"/>
        </w:rPr>
        <w:t>严格按照县级部门预算编制通知和有关要求，按时完成基础库、项目库报送工作，按时完成202</w:t>
      </w:r>
      <w:r>
        <w:rPr>
          <w:rFonts w:ascii="仿宋" w:eastAsia="仿宋" w:hint="eastAsia"/>
          <w:color w:val="000000"/>
          <w:sz w:val="32"/>
          <w:szCs w:val="32"/>
          <w:lang w:val="en-US" w:eastAsia="zh-CN"/>
        </w:rPr>
        <w:t>2</w:t>
      </w:r>
      <w:r>
        <w:rPr>
          <w:rFonts w:ascii="仿宋" w:eastAsia="仿宋" w:hint="eastAsia"/>
          <w:color w:val="000000"/>
          <w:sz w:val="32"/>
          <w:szCs w:val="32"/>
        </w:rPr>
        <w:t>年预算编制工作，并按时提交部门预算草案。预算编制全面、科学。202</w:t>
      </w:r>
      <w:r>
        <w:rPr>
          <w:rFonts w:ascii="仿宋" w:eastAsia="仿宋" w:hint="eastAsia"/>
          <w:color w:val="000000"/>
          <w:sz w:val="32"/>
          <w:szCs w:val="32"/>
          <w:lang w:val="en-US" w:eastAsia="zh-CN"/>
        </w:rPr>
        <w:t>2</w:t>
      </w:r>
      <w:r>
        <w:rPr>
          <w:rFonts w:ascii="仿宋" w:eastAsia="仿宋" w:hint="eastAsia"/>
          <w:color w:val="000000"/>
          <w:sz w:val="32"/>
          <w:szCs w:val="32"/>
        </w:rPr>
        <w:t>年实际支出和部门决算一致，绩效目标填报及年末结余结转都是严格按照县财政局的要求认真完成，不存在违规违纪使用资金的情况并按时完成202</w:t>
      </w:r>
      <w:r>
        <w:rPr>
          <w:rFonts w:ascii="仿宋" w:eastAsia="仿宋" w:hint="eastAsia"/>
          <w:color w:val="000000"/>
          <w:sz w:val="32"/>
          <w:szCs w:val="32"/>
          <w:lang w:val="en-US" w:eastAsia="zh-CN"/>
        </w:rPr>
        <w:t>3</w:t>
      </w:r>
      <w:r>
        <w:rPr>
          <w:rFonts w:ascii="仿宋" w:eastAsia="仿宋" w:hint="eastAsia"/>
          <w:color w:val="000000"/>
          <w:sz w:val="32"/>
          <w:szCs w:val="32"/>
        </w:rPr>
        <w:t>年预算编制工作，及时提交了部门预算草案。</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仿宋_GB2312" w:eastAsia="仿宋_GB2312" w:hint="eastAsia"/>
          <w:kern w:val="2"/>
          <w:sz w:val="32"/>
          <w:szCs w:val="32"/>
        </w:rPr>
      </w:pPr>
      <w:r>
        <w:rPr>
          <w:rFonts w:ascii="仿宋_GB2312" w:hAnsi="仿宋_GB2312" w:hint="eastAsia"/>
          <w:kern w:val="2"/>
          <w:sz w:val="32"/>
          <w:szCs w:val="32"/>
          <w:lang w:val="en-US" w:eastAsia="zh-CN"/>
        </w:rPr>
        <w:t>2</w:t>
      </w:r>
      <w:r>
        <w:rPr>
          <w:rFonts w:ascii="仿宋_GB2312" w:eastAsia="仿宋_GB2312" w:hint="eastAsia"/>
          <w:kern w:val="2"/>
          <w:sz w:val="32"/>
          <w:szCs w:val="32"/>
        </w:rPr>
        <w:t>.支出控制</w:t>
      </w:r>
    </w:p>
    <w:p>
      <w:pPr>
        <w:keepNext w:val="0"/>
        <w:keepLines w:val="0"/>
        <w:pageBreakBefore w:val="0"/>
        <w:widowControl w:val="0"/>
        <w:suppressLineNumbers w:val="0"/>
        <w:suppressAutoHyphens w:val="0"/>
        <w:kinsoku/>
        <w:wordWrap/>
        <w:overflowPunct/>
        <w:topLinePunct w:val="0"/>
        <w:autoSpaceDE/>
        <w:autoSpaceDN/>
        <w:bidi w:val="0"/>
        <w:spacing w:line="560" w:lineRule="exact"/>
        <w:rPr>
          <w:rFonts w:ascii="仿宋_GB2312" w:eastAsia="仿宋_GB2312" w:hint="eastAsia"/>
          <w:kern w:val="2"/>
          <w:sz w:val="32"/>
          <w:szCs w:val="32"/>
        </w:rPr>
      </w:pPr>
      <w:r>
        <w:rPr>
          <w:rFonts w:ascii="仿宋_GB2312" w:eastAsia="仿宋_GB2312" w:hint="eastAsia"/>
          <w:kern w:val="2"/>
          <w:sz w:val="32"/>
          <w:szCs w:val="32"/>
        </w:rPr>
        <w:t xml:space="preserve">    支出总额控制在预算内。</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仿宋_GB2312" w:eastAsia="仿宋_GB2312" w:hint="eastAsia"/>
          <w:kern w:val="2"/>
          <w:sz w:val="32"/>
          <w:szCs w:val="32"/>
        </w:rPr>
      </w:pPr>
      <w:r>
        <w:rPr>
          <w:rFonts w:ascii="仿宋_GB2312" w:hAnsi="仿宋_GB2312" w:hint="eastAsia"/>
          <w:kern w:val="2"/>
          <w:sz w:val="32"/>
          <w:szCs w:val="32"/>
          <w:lang w:val="en-US" w:eastAsia="zh-CN"/>
        </w:rPr>
        <w:t>3</w:t>
      </w:r>
      <w:r>
        <w:rPr>
          <w:rFonts w:ascii="仿宋_GB2312" w:eastAsia="仿宋_GB2312" w:hint="eastAsia"/>
          <w:kern w:val="2"/>
          <w:sz w:val="32"/>
          <w:szCs w:val="32"/>
        </w:rPr>
        <w:t>.预算执行完成情况</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三公经费：</w:t>
      </w:r>
      <w:r>
        <w:rPr>
          <w:rFonts w:ascii="仿宋" w:eastAsia="仿宋"/>
          <w:color w:val="000000"/>
          <w:sz w:val="32"/>
          <w:szCs w:val="32"/>
        </w:rPr>
        <w:t>20</w:t>
      </w:r>
      <w:r>
        <w:rPr>
          <w:rFonts w:ascii="仿宋" w:eastAsia="仿宋" w:hint="eastAsia"/>
          <w:color w:val="000000"/>
          <w:sz w:val="32"/>
          <w:szCs w:val="32"/>
        </w:rPr>
        <w:t>2</w:t>
      </w:r>
      <w:r>
        <w:rPr>
          <w:rFonts w:ascii="仿宋" w:eastAsia="仿宋" w:hint="eastAsia"/>
          <w:color w:val="000000"/>
          <w:sz w:val="32"/>
          <w:szCs w:val="32"/>
          <w:lang w:val="en-US" w:eastAsia="zh-CN"/>
        </w:rPr>
        <w:t>2</w:t>
      </w:r>
      <w:r>
        <w:rPr>
          <w:rFonts w:ascii="仿宋" w:eastAsia="仿宋" w:hint="eastAsia"/>
          <w:color w:val="000000"/>
          <w:sz w:val="32"/>
          <w:szCs w:val="32"/>
        </w:rPr>
        <w:t>年“三公”经费财政拨款支出决算为</w:t>
      </w:r>
      <w:r>
        <w:rPr>
          <w:rFonts w:ascii="仿宋_GB2312" w:eastAsia="仿宋_GB2312" w:hint="eastAsia"/>
          <w:color w:val="333333"/>
          <w:sz w:val="30"/>
          <w:szCs w:val="30"/>
          <w:lang w:eastAsia="zh-CN"/>
        </w:rPr>
        <w:t>103.73</w:t>
      </w:r>
      <w:r>
        <w:rPr>
          <w:rFonts w:ascii="仿宋" w:eastAsia="仿宋" w:hint="eastAsia"/>
          <w:color w:val="000000"/>
          <w:sz w:val="32"/>
          <w:szCs w:val="32"/>
        </w:rPr>
        <w:t>万元（公务用车运行维护费），完成预算100</w:t>
      </w:r>
      <w:r>
        <w:rPr>
          <w:rFonts w:ascii="仿宋" w:eastAsia="仿宋"/>
          <w:color w:val="000000"/>
          <w:sz w:val="32"/>
          <w:szCs w:val="32"/>
        </w:rPr>
        <w:t>%</w:t>
      </w:r>
      <w:r>
        <w:rPr>
          <w:rFonts w:ascii="仿宋" w:eastAsia="仿宋" w:hint="eastAsia"/>
          <w:color w:val="000000"/>
          <w:sz w:val="32"/>
          <w:szCs w:val="32"/>
        </w:rPr>
        <w:t>.</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_GB2312" w:eastAsia="仿宋_GB2312" w:cs="仿宋" w:hint="eastAsia"/>
          <w:kern w:val="2"/>
          <w:sz w:val="32"/>
          <w:szCs w:val="32"/>
          <w:lang w:bidi="ar-SA"/>
        </w:rPr>
      </w:pPr>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年“三公”经费预算</w:t>
      </w:r>
      <w:r>
        <w:rPr>
          <w:rFonts w:ascii="仿宋_GB2312" w:eastAsia="仿宋_GB2312" w:hint="eastAsia"/>
          <w:color w:val="333333"/>
          <w:sz w:val="30"/>
          <w:szCs w:val="30"/>
          <w:lang w:eastAsia="zh-CN"/>
        </w:rPr>
        <w:t>103.73</w:t>
      </w:r>
      <w:r>
        <w:rPr>
          <w:rFonts w:ascii="仿宋" w:eastAsia="仿宋" w:hint="eastAsia"/>
          <w:color w:val="000000"/>
          <w:sz w:val="32"/>
          <w:szCs w:val="32"/>
        </w:rPr>
        <w:t>万元，其中公务接待费</w:t>
      </w:r>
      <w:r>
        <w:rPr>
          <w:rFonts w:ascii="仿宋_GB2312" w:eastAsia="仿宋_GB2312" w:hint="eastAsia"/>
          <w:color w:val="333333"/>
          <w:sz w:val="30"/>
          <w:szCs w:val="30"/>
          <w:lang w:eastAsia="zh-CN"/>
        </w:rPr>
        <w:t>0.5</w:t>
      </w:r>
      <w:r>
        <w:rPr>
          <w:rFonts w:ascii="仿宋" w:eastAsia="仿宋" w:hint="eastAsia"/>
          <w:color w:val="000000"/>
          <w:sz w:val="32"/>
          <w:szCs w:val="32"/>
        </w:rPr>
        <w:t>万元，严格执行厉行节约的要求，认真贯彻落实中央八项规定及省委省政府十项规定要求，严格控制接待规模及接待标准。</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仿宋_GB2312" w:eastAsia="仿宋_GB2312" w:hint="eastAsia"/>
          <w:kern w:val="2"/>
          <w:sz w:val="32"/>
          <w:szCs w:val="32"/>
        </w:rPr>
      </w:pPr>
      <w:r>
        <w:rPr>
          <w:rFonts w:ascii="仿宋_GB2312" w:hAnsi="仿宋_GB2312" w:hint="eastAsia"/>
          <w:kern w:val="2"/>
          <w:sz w:val="32"/>
          <w:szCs w:val="32"/>
          <w:lang w:val="en-US" w:eastAsia="zh-CN"/>
        </w:rPr>
        <w:t>4</w:t>
      </w:r>
      <w:r>
        <w:rPr>
          <w:rFonts w:ascii="仿宋_GB2312" w:eastAsia="仿宋_GB2312" w:hint="eastAsia"/>
          <w:kern w:val="2"/>
          <w:sz w:val="32"/>
          <w:szCs w:val="32"/>
        </w:rPr>
        <w:t>.综合管理情况</w:t>
      </w:r>
    </w:p>
    <w:p>
      <w:pPr>
        <w:keepNext w:val="0"/>
        <w:keepLines w:val="0"/>
        <w:pageBreakBefore w:val="0"/>
        <w:widowControl w:val="0"/>
        <w:suppressLineNumbers w:val="0"/>
        <w:suppressAutoHyphens w:val="0"/>
        <w:kinsoku/>
        <w:wordWrap/>
        <w:overflowPunct/>
        <w:topLinePunct w:val="0"/>
        <w:autoSpaceDE/>
        <w:autoSpaceDN/>
        <w:bidi w:val="0"/>
        <w:spacing w:line="560" w:lineRule="exact"/>
        <w:rPr>
          <w:rFonts w:ascii="楷体_GB2312" w:eastAsia="楷体_GB2312" w:cs="Times New Roman" w:hint="eastAsia"/>
          <w:b/>
          <w:bCs/>
          <w:kern w:val="2"/>
          <w:sz w:val="32"/>
          <w:szCs w:val="32"/>
          <w:lang w:bidi="ar-SA"/>
        </w:rPr>
      </w:pPr>
      <w:r>
        <w:rPr>
          <w:rFonts w:ascii="仿宋" w:eastAsia="仿宋" w:hint="eastAsia"/>
          <w:kern w:val="2"/>
          <w:sz w:val="32"/>
          <w:szCs w:val="32"/>
        </w:rPr>
        <w:t xml:space="preserve">  </w:t>
      </w:r>
      <w:r>
        <w:rPr>
          <w:rFonts w:ascii="仿宋" w:eastAsia="仿宋" w:hint="eastAsia"/>
          <w:kern w:val="2"/>
          <w:sz w:val="32"/>
          <w:szCs w:val="32"/>
          <w:lang w:val="en-US" w:eastAsia="zh-CN"/>
        </w:rPr>
        <w:t>县委</w:t>
      </w:r>
      <w:r>
        <w:rPr>
          <w:rFonts w:ascii="仿宋" w:eastAsia="仿宋" w:hint="eastAsia"/>
          <w:kern w:val="2"/>
          <w:sz w:val="32"/>
          <w:szCs w:val="32"/>
        </w:rPr>
        <w:t>办公室认真贯彻落实中央和省委省政府相关规定，及时为我</w:t>
      </w:r>
      <w:r>
        <w:rPr>
          <w:rFonts w:ascii="仿宋" w:eastAsia="仿宋" w:hint="eastAsia"/>
          <w:kern w:val="2"/>
          <w:sz w:val="32"/>
          <w:szCs w:val="32"/>
          <w:lang w:val="en-US" w:eastAsia="zh-CN"/>
        </w:rPr>
        <w:t>县</w:t>
      </w:r>
      <w:r>
        <w:rPr>
          <w:rFonts w:ascii="仿宋" w:eastAsia="仿宋" w:hint="eastAsia"/>
          <w:kern w:val="2"/>
          <w:sz w:val="32"/>
          <w:szCs w:val="32"/>
        </w:rPr>
        <w:t>脱</w:t>
      </w:r>
      <w:r>
        <w:rPr>
          <w:rFonts w:ascii="仿宋" w:eastAsia="仿宋"/>
          <w:kern w:val="2"/>
          <w:sz w:val="32"/>
          <w:szCs w:val="32"/>
        </w:rPr>
        <w:t>贫</w:t>
      </w:r>
      <w:bookmarkStart w:id="96" w:name="_GoBack"/>
      <w:bookmarkEnd w:id="96"/>
      <w:r>
        <w:rPr>
          <w:rFonts w:ascii="仿宋" w:eastAsia="仿宋" w:hint="eastAsia"/>
          <w:kern w:val="2"/>
          <w:sz w:val="32"/>
          <w:szCs w:val="32"/>
        </w:rPr>
        <w:t>攻坚、</w:t>
      </w:r>
      <w:r>
        <w:rPr>
          <w:rFonts w:ascii="仿宋" w:eastAsia="仿宋" w:hint="eastAsia"/>
          <w:kern w:val="2"/>
          <w:sz w:val="32"/>
          <w:szCs w:val="32"/>
          <w:lang w:eastAsia="zh-CN"/>
        </w:rPr>
        <w:t>政务云和政务云大数据平台建设</w:t>
      </w:r>
      <w:r>
        <w:rPr>
          <w:rFonts w:ascii="仿宋" w:eastAsia="仿宋" w:hint="eastAsia"/>
          <w:kern w:val="2"/>
          <w:sz w:val="32"/>
          <w:szCs w:val="32"/>
        </w:rPr>
        <w:t>等重大工作提供后勤及资金保障。内控上厉行节约，严格控制因公出国（境）费用、会议费、车辆购置及运行费用和公务接待经费。</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rPr>
      </w:pPr>
      <w:r>
        <w:rPr>
          <w:rFonts w:ascii="仿宋_GB2312" w:eastAsia="仿宋_GB2312" w:cs="Times New Roman" w:hint="eastAsia"/>
          <w:kern w:val="2"/>
          <w:sz w:val="32"/>
          <w:szCs w:val="32"/>
          <w:lang w:eastAsia="zh-CN" w:bidi="ar-SA"/>
        </w:rPr>
        <w:t>县委</w:t>
      </w:r>
      <w:r>
        <w:rPr>
          <w:rFonts w:ascii="仿宋_GB2312" w:eastAsia="仿宋_GB2312" w:cs="Times New Roman" w:hint="eastAsia"/>
          <w:kern w:val="2"/>
          <w:sz w:val="32"/>
          <w:szCs w:val="32"/>
          <w:lang w:bidi="ar-SA"/>
        </w:rPr>
        <w:t>办公室财务管理制度健全，执行制度严格合规，会计核算符合相关规定，资金专款专用，资金支付依据和开支标准合法合规，严格执行政府采购，并依法接受财政监督。</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kern w:val="0"/>
          <w:sz w:val="32"/>
          <w:szCs w:val="32"/>
          <w:shd w:val="clear" w:color="auto" w:fill="FFFFFF"/>
          <w:lang w:val="zh-CN"/>
        </w:rPr>
      </w:pPr>
      <w:r>
        <w:rPr>
          <w:rFonts w:ascii="Times New Roman" w:eastAsia="楷体_GB2312" w:cs="Times New Roman" w:hAnsi="Times New Roman"/>
          <w:b/>
          <w:sz w:val="32"/>
          <w:szCs w:val="32"/>
          <w:lang w:val="zh-CN"/>
        </w:rPr>
        <w:t>（二）结果应用情况。</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rPr>
      </w:pPr>
      <w:r>
        <w:rPr>
          <w:rFonts w:ascii="Times New Roman" w:eastAsia="仿宋_GB2312" w:cs="Times New Roman" w:hAnsi="Times New Roman"/>
          <w:bCs/>
          <w:kern w:val="0"/>
          <w:sz w:val="32"/>
          <w:szCs w:val="32"/>
          <w:shd w:val="clear" w:color="auto" w:fill="FFFFFF"/>
          <w:lang w:val="zh-CN"/>
        </w:rPr>
        <w:t>我办202</w:t>
      </w:r>
      <w:r>
        <w:rPr>
          <w:rFonts w:eastAsia="仿宋_GB2312" w:cs="Times New Roman" w:hint="eastAsia"/>
          <w:bCs/>
          <w:kern w:val="0"/>
          <w:sz w:val="32"/>
          <w:szCs w:val="32"/>
          <w:shd w:val="clear" w:color="auto" w:fill="FFFFFF"/>
          <w:lang w:val="en-US" w:eastAsia="zh-CN"/>
        </w:rPr>
        <w:t>2</w:t>
      </w:r>
      <w:r>
        <w:rPr>
          <w:rFonts w:ascii="Times New Roman" w:eastAsia="仿宋_GB2312" w:cs="Times New Roman" w:hAnsi="Times New Roman"/>
          <w:bCs/>
          <w:kern w:val="0"/>
          <w:sz w:val="32"/>
          <w:szCs w:val="32"/>
          <w:shd w:val="clear" w:color="auto" w:fill="FFFFFF"/>
          <w:lang w:val="zh-CN"/>
        </w:rPr>
        <w:t>年度整体支出绩效评价合格，并按规定将自评情况及时报送财政部门备案，对于自评过程中发现的不足及问题，我办积极整改，力求下一年度通过完善相关政策制度，建立更加切合实际的绩效评价体系。</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（三）自评质量</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eastAsia="zh-CN"/>
        </w:rPr>
      </w:pPr>
      <w:r>
        <w:rPr>
          <w:rFonts w:ascii="Times New Roman" w:eastAsia="仿宋_GB2312" w:cs="Times New Roman" w:hAnsi="Times New Roman"/>
          <w:b/>
          <w:bCs/>
          <w:kern w:val="0"/>
          <w:sz w:val="32"/>
          <w:szCs w:val="32"/>
          <w:shd w:val="clear" w:color="auto" w:fill="FFFFFF"/>
          <w:lang w:val="zh-CN" w:eastAsia="zh-CN"/>
        </w:rPr>
        <w:t>1.预算编制。</w:t>
      </w:r>
      <w:r>
        <w:rPr>
          <w:rFonts w:ascii="Times New Roman" w:eastAsia="仿宋_GB2312" w:cs="Times New Roman" w:hAnsi="Times New Roman"/>
          <w:bCs/>
          <w:kern w:val="0"/>
          <w:sz w:val="32"/>
          <w:szCs w:val="32"/>
          <w:shd w:val="clear" w:color="auto" w:fill="FFFFFF"/>
          <w:lang w:val="zh-CN" w:eastAsia="zh-CN"/>
        </w:rPr>
        <w:t>一是做到了绩效目标编制要素齐全，质量适中，绩效指标细化量化；二是做到了绩效目标实际实现程度与预期目标的偏离度小于10%，全年整体效应良好；三是做到了年初预算编制科学合理，全年预算调剂金额占比有效控制在10%以内，预算编制准确率达标。</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eastAsia="zh-CN"/>
        </w:rPr>
      </w:pPr>
      <w:r>
        <w:rPr>
          <w:rFonts w:ascii="Times New Roman" w:eastAsia="仿宋_GB2312" w:cs="Times New Roman" w:hAnsi="Times New Roman"/>
          <w:b/>
          <w:bCs/>
          <w:kern w:val="0"/>
          <w:sz w:val="32"/>
          <w:szCs w:val="32"/>
          <w:shd w:val="clear" w:color="auto" w:fill="FFFFFF"/>
          <w:lang w:val="zh-CN"/>
        </w:rPr>
        <w:t>2.预算执行。</w:t>
      </w:r>
      <w:r>
        <w:rPr>
          <w:rFonts w:ascii="Times New Roman" w:eastAsia="仿宋_GB2312" w:cs="Times New Roman" w:hAnsi="Times New Roman"/>
          <w:bCs/>
          <w:kern w:val="0"/>
          <w:sz w:val="32"/>
          <w:szCs w:val="32"/>
          <w:shd w:val="clear" w:color="auto" w:fill="FFFFFF"/>
          <w:lang w:val="zh-CN" w:eastAsia="zh-CN"/>
        </w:rPr>
        <w:t>支出控制方面，日常公用经费、项目支出中“办公费、印刷费、水费、电费、物业管理费”等科目预决算偏差度为</w:t>
      </w:r>
      <w:r>
        <w:rPr>
          <w:rFonts w:eastAsia="仿宋_GB2312" w:cs="Times New Roman" w:hint="eastAsia"/>
          <w:bCs/>
          <w:kern w:val="0"/>
          <w:sz w:val="32"/>
          <w:szCs w:val="32"/>
          <w:shd w:val="clear" w:color="auto" w:fill="FFFFFF"/>
          <w:lang w:val="en-US" w:eastAsia="zh-CN"/>
        </w:rPr>
        <w:t>0</w:t>
      </w:r>
      <w:r>
        <w:rPr>
          <w:rFonts w:ascii="Times New Roman" w:eastAsia="仿宋_GB2312" w:cs="Times New Roman" w:hAnsi="Times New Roman"/>
          <w:bCs/>
          <w:kern w:val="0"/>
          <w:sz w:val="32"/>
          <w:szCs w:val="32"/>
          <w:shd w:val="clear" w:color="auto" w:fill="FFFFFF"/>
          <w:lang w:val="zh-CN" w:eastAsia="zh-CN"/>
        </w:rPr>
        <w:t>%，小于</w:t>
      </w:r>
      <w:r>
        <w:rPr>
          <w:rFonts w:eastAsia="仿宋_GB2312" w:cs="Times New Roman" w:hint="eastAsia"/>
          <w:bCs/>
          <w:kern w:val="0"/>
          <w:sz w:val="32"/>
          <w:szCs w:val="32"/>
          <w:shd w:val="clear" w:color="auto" w:fill="FFFFFF"/>
          <w:lang w:val="en-US" w:eastAsia="zh-CN"/>
        </w:rPr>
        <w:t>0</w:t>
      </w:r>
      <w:r>
        <w:rPr>
          <w:rFonts w:ascii="Times New Roman" w:eastAsia="仿宋_GB2312" w:cs="Times New Roman" w:hAnsi="Times New Roman"/>
          <w:bCs/>
          <w:kern w:val="0"/>
          <w:sz w:val="32"/>
          <w:szCs w:val="32"/>
          <w:shd w:val="clear" w:color="auto" w:fill="FFFFFF"/>
          <w:lang w:val="zh-CN" w:eastAsia="zh-CN"/>
        </w:rPr>
        <w:t>%控制标准，支出控制科学合理；执行进度方面，</w:t>
      </w:r>
      <w:r>
        <w:rPr>
          <w:rFonts w:eastAsia="仿宋_GB2312" w:cs="Times New Roman" w:hint="eastAsia"/>
          <w:bCs/>
          <w:kern w:val="0"/>
          <w:sz w:val="32"/>
          <w:szCs w:val="32"/>
          <w:shd w:val="clear" w:color="auto" w:fill="FFFFFF"/>
          <w:lang w:val="zh-CN" w:eastAsia="zh-CN"/>
        </w:rPr>
        <w:t>根据实际发生</w:t>
      </w:r>
      <w:r>
        <w:rPr>
          <w:rFonts w:ascii="Times New Roman" w:eastAsia="仿宋_GB2312" w:cs="Times New Roman" w:hAnsi="Times New Roman"/>
          <w:bCs/>
          <w:kern w:val="0"/>
          <w:sz w:val="32"/>
          <w:szCs w:val="32"/>
          <w:shd w:val="clear" w:color="auto" w:fill="FFFFFF"/>
          <w:lang w:val="zh-CN" w:eastAsia="zh-CN"/>
        </w:rPr>
        <w:t>实际支出进度</w:t>
      </w:r>
      <w:r>
        <w:rPr>
          <w:rFonts w:eastAsia="仿宋_GB2312" w:cs="Times New Roman" w:hint="eastAsia"/>
          <w:bCs/>
          <w:kern w:val="0"/>
          <w:sz w:val="32"/>
          <w:szCs w:val="32"/>
          <w:shd w:val="clear" w:color="auto" w:fill="FFFFFF"/>
          <w:lang w:val="zh-CN" w:eastAsia="zh-CN"/>
        </w:rPr>
        <w:t>节点有效拨付</w:t>
      </w:r>
      <w:r>
        <w:rPr>
          <w:rFonts w:ascii="Times New Roman" w:eastAsia="仿宋_GB2312" w:cs="Times New Roman" w:hAnsi="Times New Roman"/>
          <w:bCs/>
          <w:kern w:val="0"/>
          <w:sz w:val="32"/>
          <w:szCs w:val="32"/>
          <w:shd w:val="clear" w:color="auto" w:fill="FFFFFF"/>
          <w:lang w:val="zh-CN" w:eastAsia="zh-CN"/>
        </w:rPr>
        <w:t>，预算执行良好。</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rPr>
      </w:pPr>
      <w:r>
        <w:rPr>
          <w:rFonts w:ascii="Times New Roman" w:eastAsia="仿宋_GB2312" w:cs="Times New Roman" w:hAnsi="Times New Roman"/>
          <w:b/>
          <w:bCs/>
          <w:kern w:val="0"/>
          <w:sz w:val="32"/>
          <w:szCs w:val="32"/>
          <w:shd w:val="clear" w:color="auto" w:fill="FFFFFF"/>
          <w:lang w:val="zh-CN"/>
        </w:rPr>
        <w:t>3.预算完成。</w:t>
      </w:r>
      <w:r>
        <w:rPr>
          <w:rFonts w:ascii="Times New Roman" w:eastAsia="仿宋_GB2312" w:cs="Times New Roman" w:hAnsi="Times New Roman"/>
          <w:bCs/>
          <w:kern w:val="0"/>
          <w:sz w:val="32"/>
          <w:szCs w:val="32"/>
          <w:shd w:val="clear" w:color="auto" w:fill="FFFFFF"/>
          <w:lang w:val="zh-CN" w:eastAsia="zh-CN"/>
        </w:rPr>
        <w:t>截止202</w:t>
      </w:r>
      <w:r>
        <w:rPr>
          <w:rFonts w:eastAsia="仿宋_GB2312" w:cs="Times New Roman" w:hint="eastAsia"/>
          <w:bCs/>
          <w:kern w:val="0"/>
          <w:sz w:val="32"/>
          <w:szCs w:val="32"/>
          <w:shd w:val="clear" w:color="auto" w:fill="FFFFFF"/>
          <w:lang w:val="en-US" w:eastAsia="zh-CN"/>
        </w:rPr>
        <w:t>2</w:t>
      </w:r>
      <w:r>
        <w:rPr>
          <w:rFonts w:ascii="Times New Roman" w:eastAsia="仿宋_GB2312" w:cs="Times New Roman" w:hAnsi="Times New Roman"/>
          <w:bCs/>
          <w:kern w:val="0"/>
          <w:sz w:val="32"/>
          <w:szCs w:val="32"/>
          <w:shd w:val="clear" w:color="auto" w:fill="FFFFFF"/>
          <w:lang w:val="zh-CN" w:eastAsia="zh-CN"/>
        </w:rPr>
        <w:t>年12月31日，全年预算完成率达到</w:t>
      </w:r>
      <w:r>
        <w:rPr>
          <w:rFonts w:eastAsia="仿宋_GB2312" w:cs="Times New Roman" w:hint="eastAsia"/>
          <w:bCs/>
          <w:kern w:val="0"/>
          <w:sz w:val="32"/>
          <w:szCs w:val="32"/>
          <w:shd w:val="clear" w:color="auto" w:fill="FFFFFF"/>
          <w:lang w:val="en-US" w:eastAsia="zh-CN"/>
        </w:rPr>
        <w:t>100</w:t>
      </w:r>
      <w:r>
        <w:rPr>
          <w:rFonts w:ascii="Times New Roman" w:eastAsia="仿宋_GB2312" w:cs="Times New Roman" w:hAnsi="Times New Roman"/>
          <w:bCs/>
          <w:kern w:val="0"/>
          <w:sz w:val="32"/>
          <w:szCs w:val="32"/>
          <w:shd w:val="clear" w:color="auto" w:fill="FFFFFF"/>
          <w:lang w:val="zh-CN" w:eastAsia="zh-CN"/>
        </w:rPr>
        <w:t>%，整体支出实现了年初既定目标，未收到审计、财政等监督部门关于预算管理方面违纪违规问题通报，预算管理合规。</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黑体" w:cs="Times New Roman" w:hAnsi="Times New Roman"/>
          <w:kern w:val="0"/>
          <w:sz w:val="32"/>
          <w:szCs w:val="32"/>
          <w:shd w:val="clear" w:color="auto" w:fill="FFFFFF"/>
        </w:rPr>
      </w:pPr>
      <w:r>
        <w:rPr>
          <w:rFonts w:ascii="Times New Roman" w:eastAsia="黑体" w:cs="Times New Roman" w:hAnsi="Times New Roman"/>
          <w:kern w:val="0"/>
          <w:sz w:val="32"/>
          <w:szCs w:val="32"/>
          <w:shd w:val="clear" w:color="auto" w:fill="FFFFFF"/>
        </w:rPr>
        <w:t>四、评价结论及建议</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（一）评价结论。</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kern w:val="0"/>
          <w:sz w:val="32"/>
          <w:szCs w:val="32"/>
          <w:shd w:val="clear" w:color="auto" w:fill="FFFFFF"/>
          <w:lang w:val="zh-CN"/>
        </w:rPr>
      </w:pPr>
      <w:r>
        <w:rPr>
          <w:rFonts w:ascii="Times New Roman" w:eastAsia="仿宋_GB2312" w:cs="Times New Roman" w:hAnsi="Times New Roman"/>
          <w:bCs/>
          <w:kern w:val="0"/>
          <w:sz w:val="32"/>
          <w:szCs w:val="32"/>
          <w:shd w:val="clear" w:color="auto" w:fill="FFFFFF"/>
          <w:lang w:val="zh-CN" w:eastAsia="zh-CN"/>
        </w:rPr>
        <w:t>我办对202</w:t>
      </w:r>
      <w:r>
        <w:rPr>
          <w:rFonts w:eastAsia="仿宋_GB2312" w:cs="Times New Roman" w:hint="eastAsia"/>
          <w:bCs/>
          <w:kern w:val="0"/>
          <w:sz w:val="32"/>
          <w:szCs w:val="32"/>
          <w:shd w:val="clear" w:color="auto" w:fill="FFFFFF"/>
          <w:lang w:val="en-US" w:eastAsia="zh-CN"/>
        </w:rPr>
        <w:t>2</w:t>
      </w:r>
      <w:r>
        <w:rPr>
          <w:rFonts w:ascii="Times New Roman" w:eastAsia="仿宋_GB2312" w:cs="Times New Roman" w:hAnsi="Times New Roman"/>
          <w:bCs/>
          <w:kern w:val="0"/>
          <w:sz w:val="32"/>
          <w:szCs w:val="32"/>
          <w:shd w:val="clear" w:color="auto" w:fill="FFFFFF"/>
          <w:lang w:val="zh-CN" w:eastAsia="zh-CN"/>
        </w:rPr>
        <w:t>年度整体支出情况开展自评，得分</w:t>
      </w:r>
      <w:r>
        <w:rPr>
          <w:rFonts w:eastAsia="仿宋_GB2312" w:cs="Times New Roman" w:hint="eastAsia"/>
          <w:bCs/>
          <w:kern w:val="0"/>
          <w:sz w:val="32"/>
          <w:szCs w:val="32"/>
          <w:shd w:val="clear" w:color="auto" w:fill="FFFFFF"/>
          <w:lang w:val="en-US" w:eastAsia="zh-CN"/>
        </w:rPr>
        <w:t>91</w:t>
      </w:r>
      <w:r>
        <w:rPr>
          <w:rFonts w:ascii="Times New Roman" w:eastAsia="仿宋_GB2312" w:cs="Times New Roman" w:hAnsi="Times New Roman"/>
          <w:bCs/>
          <w:kern w:val="0"/>
          <w:sz w:val="32"/>
          <w:szCs w:val="32"/>
          <w:shd w:val="clear" w:color="auto" w:fill="FFFFFF"/>
          <w:lang w:val="zh-CN" w:eastAsia="zh-CN"/>
        </w:rPr>
        <w:t>分。从总体性分析评价，全年整体支出较优，实现了年初绩效目标。从结构性分析评价，一般公共预算基本支出完成预算的</w:t>
      </w:r>
      <w:r>
        <w:rPr>
          <w:rFonts w:eastAsia="仿宋_GB2312" w:cs="Times New Roman" w:hint="eastAsia"/>
          <w:bCs/>
          <w:kern w:val="0"/>
          <w:sz w:val="32"/>
          <w:szCs w:val="32"/>
          <w:shd w:val="clear" w:color="auto" w:fill="FFFFFF"/>
          <w:lang w:val="en-US" w:eastAsia="zh-CN"/>
        </w:rPr>
        <w:t>100</w:t>
      </w:r>
      <w:r>
        <w:rPr>
          <w:rFonts w:ascii="Times New Roman" w:eastAsia="仿宋_GB2312" w:cs="Times New Roman" w:hAnsi="Times New Roman"/>
          <w:bCs/>
          <w:kern w:val="0"/>
          <w:sz w:val="32"/>
          <w:szCs w:val="32"/>
          <w:shd w:val="clear" w:color="auto" w:fill="FFFFFF"/>
          <w:lang w:val="zh-CN" w:eastAsia="zh-CN"/>
        </w:rPr>
        <w:t>%，绩效目标实际实现程度与预期目标的偏离度为</w:t>
      </w:r>
      <w:r>
        <w:rPr>
          <w:rFonts w:eastAsia="仿宋_GB2312" w:cs="Times New Roman" w:hint="eastAsia"/>
          <w:bCs/>
          <w:kern w:val="0"/>
          <w:sz w:val="32"/>
          <w:szCs w:val="32"/>
          <w:shd w:val="clear" w:color="auto" w:fill="FFFFFF"/>
          <w:lang w:val="zh-CN" w:eastAsia="zh-CN"/>
        </w:rPr>
        <w:t>持平</w:t>
      </w:r>
      <w:r>
        <w:rPr>
          <w:rFonts w:ascii="Times New Roman" w:eastAsia="仿宋_GB2312" w:cs="Times New Roman" w:hAnsi="Times New Roman"/>
          <w:bCs/>
          <w:kern w:val="0"/>
          <w:sz w:val="32"/>
          <w:szCs w:val="32"/>
          <w:shd w:val="clear" w:color="auto" w:fill="FFFFFF"/>
          <w:lang w:val="zh-CN" w:eastAsia="zh-CN"/>
        </w:rPr>
        <w:t>，整体绩效管理合理合规；一般公共预算项目支出完成预算的</w:t>
      </w:r>
      <w:r>
        <w:rPr>
          <w:rFonts w:eastAsia="仿宋_GB2312" w:cs="Times New Roman" w:hint="eastAsia"/>
          <w:bCs/>
          <w:kern w:val="0"/>
          <w:sz w:val="32"/>
          <w:szCs w:val="32"/>
          <w:shd w:val="clear" w:color="auto" w:fill="FFFFFF"/>
          <w:lang w:val="en-US" w:eastAsia="zh-CN"/>
        </w:rPr>
        <w:t>100</w:t>
      </w:r>
      <w:r>
        <w:rPr>
          <w:rFonts w:ascii="Times New Roman" w:eastAsia="仿宋_GB2312" w:cs="Times New Roman" w:hAnsi="Times New Roman"/>
          <w:bCs/>
          <w:kern w:val="0"/>
          <w:sz w:val="32"/>
          <w:szCs w:val="32"/>
          <w:shd w:val="clear" w:color="auto" w:fill="FFFFFF"/>
          <w:lang w:val="zh-CN" w:eastAsia="zh-CN"/>
        </w:rPr>
        <w:t>%，绩效目标实际实现程度与预期目标的偏离度为</w:t>
      </w:r>
      <w:r>
        <w:rPr>
          <w:rFonts w:eastAsia="仿宋_GB2312" w:cs="Times New Roman" w:hint="eastAsia"/>
          <w:bCs/>
          <w:kern w:val="0"/>
          <w:sz w:val="32"/>
          <w:szCs w:val="32"/>
          <w:shd w:val="clear" w:color="auto" w:fill="FFFFFF"/>
          <w:lang w:val="zh-CN" w:eastAsia="zh-CN"/>
        </w:rPr>
        <w:t>持平</w:t>
      </w:r>
      <w:r>
        <w:rPr>
          <w:rFonts w:ascii="Times New Roman" w:eastAsia="仿宋_GB2312" w:cs="Times New Roman" w:hAnsi="Times New Roman"/>
          <w:bCs/>
          <w:kern w:val="0"/>
          <w:sz w:val="32"/>
          <w:szCs w:val="32"/>
          <w:shd w:val="clear" w:color="auto" w:fill="FFFFFF"/>
          <w:lang w:val="zh-CN" w:eastAsia="zh-CN"/>
        </w:rPr>
        <w:t>，整体绩效管理合理合规。202</w:t>
      </w:r>
      <w:r>
        <w:rPr>
          <w:rFonts w:eastAsia="仿宋_GB2312" w:cs="Times New Roman" w:hint="eastAsia"/>
          <w:bCs/>
          <w:kern w:val="0"/>
          <w:sz w:val="32"/>
          <w:szCs w:val="32"/>
          <w:shd w:val="clear" w:color="auto" w:fill="FFFFFF"/>
          <w:lang w:val="en-US" w:eastAsia="zh-CN"/>
        </w:rPr>
        <w:t>2</w:t>
      </w:r>
      <w:r>
        <w:rPr>
          <w:rFonts w:ascii="Times New Roman" w:eastAsia="仿宋_GB2312" w:cs="Times New Roman" w:hAnsi="Times New Roman"/>
          <w:bCs/>
          <w:kern w:val="0"/>
          <w:sz w:val="32"/>
          <w:szCs w:val="32"/>
          <w:shd w:val="clear" w:color="auto" w:fill="FFFFFF"/>
          <w:lang w:val="zh-CN" w:eastAsia="zh-CN"/>
        </w:rPr>
        <w:t>年度整体支出绩效评价优好，无违纪违规问题，预算编制、预算执行、完成结果等均达到既定目标管理。</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（二）存在问题。</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rPr>
      </w:pPr>
      <w:r>
        <w:rPr>
          <w:rFonts w:ascii="Times New Roman" w:eastAsia="仿宋_GB2312" w:cs="Times New Roman" w:hAnsi="Times New Roman"/>
          <w:bCs/>
          <w:kern w:val="0"/>
          <w:sz w:val="32"/>
          <w:szCs w:val="32"/>
          <w:shd w:val="clear" w:color="auto" w:fill="FFFFFF"/>
          <w:lang w:val="zh-CN"/>
        </w:rPr>
        <w:t>个别人员经费和公用经费测算标准及套用公式不够科学精准，部分经济科目在预算执行中存在较早亮红灯</w:t>
      </w:r>
      <w:r>
        <w:rPr>
          <w:rFonts w:eastAsia="仿宋_GB2312" w:cs="Times New Roman" w:hint="eastAsia"/>
          <w:bCs/>
          <w:kern w:val="0"/>
          <w:sz w:val="32"/>
          <w:szCs w:val="32"/>
          <w:shd w:val="clear" w:color="auto" w:fill="FFFFFF"/>
          <w:lang w:val="zh-CN"/>
        </w:rPr>
        <w:t>，</w:t>
      </w:r>
      <w:r>
        <w:rPr>
          <w:rFonts w:ascii="仿宋_GB2312" w:eastAsia="仿宋_GB2312" w:hint="eastAsia"/>
          <w:kern w:val="2"/>
          <w:sz w:val="32"/>
          <w:szCs w:val="32"/>
        </w:rPr>
        <w:t>预算经费支出进度较快</w:t>
      </w:r>
      <w:r>
        <w:rPr>
          <w:rFonts w:ascii="Times New Roman" w:eastAsia="仿宋_GB2312" w:cs="Times New Roman" w:hAnsi="Times New Roman"/>
          <w:bCs/>
          <w:kern w:val="0"/>
          <w:sz w:val="32"/>
          <w:szCs w:val="32"/>
          <w:shd w:val="clear" w:color="auto" w:fill="FFFFFF"/>
          <w:lang w:val="zh-CN"/>
        </w:rPr>
        <w:t>。</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kern w:val="0"/>
          <w:sz w:val="32"/>
          <w:szCs w:val="32"/>
          <w:shd w:val="clear" w:color="auto" w:fill="FFFFFF"/>
          <w:lang w:val="zh-CN"/>
        </w:rPr>
      </w:pPr>
      <w:r>
        <w:rPr>
          <w:rFonts w:ascii="Times New Roman" w:eastAsia="楷体_GB2312" w:cs="Times New Roman" w:hAnsi="Times New Roman"/>
          <w:b/>
          <w:sz w:val="32"/>
          <w:szCs w:val="32"/>
          <w:lang w:val="zh-CN"/>
        </w:rPr>
        <w:t>（三）改进建议。</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rPr>
      </w:pPr>
      <w:r>
        <w:rPr>
          <w:rFonts w:ascii="Times New Roman" w:eastAsia="仿宋_GB2312" w:cs="Times New Roman" w:hAnsi="Times New Roman"/>
          <w:bCs/>
          <w:kern w:val="0"/>
          <w:sz w:val="32"/>
          <w:szCs w:val="32"/>
          <w:shd w:val="clear" w:color="auto" w:fill="FFFFFF"/>
          <w:lang w:val="zh-CN"/>
        </w:rPr>
        <w:t>我办将积极对接财政部门作出技术调整，优化预算测算标准，科学审批年度预算汇编，使资金真正能够因地制宜，发挥实效。进一步做好预算编制前提调研准备工作，根据实际需要积极评估测算，尽量减少减轻资金闲置或低使用率现象，启用预算执行绩效监控机制，及时提示项目管理部门按照绩效目标开展实施。</w:t>
      </w:r>
    </w:p>
    <w:p>
      <w:pPr>
        <w:pStyle w:val="15"/>
        <w:rPr>
          <w:rFonts w:ascii="Times New Roman" w:eastAsia="仿宋_GB2312" w:cs="Times New Roman" w:hAnsi="Times New Roman"/>
          <w:bCs/>
          <w:kern w:val="0"/>
          <w:sz w:val="32"/>
          <w:szCs w:val="32"/>
          <w:shd w:val="clear" w:color="auto" w:fill="FFFFFF"/>
          <w:lang w:val="zh-CN"/>
        </w:rPr>
      </w:pPr>
    </w:p>
    <w:p>
      <w:pPr>
        <w:pStyle w:val="15"/>
        <w:rPr>
          <w:rFonts w:ascii="Times New Roman" w:eastAsia="仿宋_GB2312" w:cs="Times New Roman" w:hAnsi="Times New Roman"/>
          <w:bCs/>
          <w:kern w:val="0"/>
          <w:sz w:val="32"/>
          <w:szCs w:val="32"/>
          <w:shd w:val="clear" w:color="auto" w:fill="FFFFFF"/>
          <w:lang w:val="zh-CN"/>
        </w:rPr>
      </w:pPr>
    </w:p>
    <w:p>
      <w:pPr>
        <w:pageBreakBefore w:val="0"/>
        <w:widowControl w:val="0"/>
        <w:kinsoku/>
        <w:wordWrap/>
        <w:overflowPunct/>
        <w:topLinePunct w:val="0"/>
        <w:bidi w:val="0"/>
        <w:spacing w:line="576" w:lineRule="exact"/>
        <w:jc w:val="center"/>
        <w:outlineLvl w:val="0"/>
        <w:rPr>
          <w:rFonts w:ascii="Times New Roman" w:eastAsia="仿宋" w:cs="Times New Roman" w:hAnsi="Times New Roman"/>
        </w:rPr>
      </w:pPr>
      <w:bookmarkStart w:id="97" w:name="_Toc15396618"/>
      <w:bookmarkStart w:id="98" w:name="_Toc6708"/>
      <w:r>
        <w:rPr>
          <w:rFonts w:ascii="Times New Roman" w:eastAsia="黑体" w:cs="Times New Roman" w:hAnsi="Times New Roman"/>
          <w:sz w:val="44"/>
          <w:szCs w:val="44"/>
        </w:rPr>
        <w:t>第</w:t>
      </w:r>
      <w:r>
        <w:rPr>
          <w:rStyle w:val="1Char"/>
          <w:rFonts w:ascii="Times New Roman" w:eastAsia="黑体" w:cs="Times New Roman" w:hAnsi="Times New Roman"/>
          <w:b w:val="0"/>
        </w:rPr>
        <w:t>五部分 附表</w:t>
      </w:r>
      <w:bookmarkStart w:id="99" w:name="_Toc15396619"/>
      <w:bookmarkEnd w:id="97"/>
      <w:bookmarkEnd w:id="98"/>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0" w:name="_Toc8248"/>
      <w:r>
        <w:rPr>
          <w:rFonts w:ascii="Times New Roman" w:eastAsia="仿宋" w:cs="Times New Roman" w:hAnsi="Times New Roman"/>
          <w:b w:val="0"/>
        </w:rPr>
        <w:t>一、收</w:t>
      </w:r>
      <w:r>
        <w:rPr>
          <w:rStyle w:val="2Char"/>
          <w:rFonts w:ascii="Times New Roman" w:eastAsia="仿宋" w:cs="Times New Roman" w:hAnsi="Times New Roman"/>
          <w:b w:val="0"/>
          <w:bCs w:val="0"/>
        </w:rPr>
        <w:t>入支出决算总表</w:t>
      </w:r>
      <w:bookmarkEnd w:id="99"/>
      <w:bookmarkEnd w:id="100"/>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1" w:name="_Toc6712"/>
      <w:bookmarkStart w:id="102" w:name="_Toc15396620"/>
      <w:r>
        <w:rPr>
          <w:rFonts w:ascii="Times New Roman" w:eastAsia="仿宋" w:cs="Times New Roman" w:hAnsi="Times New Roman"/>
          <w:b w:val="0"/>
        </w:rPr>
        <w:t>二、收</w:t>
      </w:r>
      <w:r>
        <w:rPr>
          <w:rStyle w:val="2Char"/>
          <w:rFonts w:ascii="Times New Roman" w:eastAsia="仿宋" w:cs="Times New Roman" w:hAnsi="Times New Roman"/>
          <w:b w:val="0"/>
          <w:bCs w:val="0"/>
        </w:rPr>
        <w:t>入决算表</w:t>
      </w:r>
      <w:bookmarkEnd w:id="101"/>
      <w:bookmarkEnd w:id="102"/>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3" w:name="_Toc15396621"/>
      <w:bookmarkStart w:id="104" w:name="_Toc4350"/>
      <w:r>
        <w:rPr>
          <w:rStyle w:val="2Char"/>
          <w:rFonts w:ascii="Times New Roman" w:eastAsia="仿宋" w:cs="Times New Roman" w:hAnsi="Times New Roman"/>
          <w:b w:val="0"/>
          <w:bCs w:val="0"/>
        </w:rPr>
        <w:t>三、</w:t>
      </w:r>
      <w:r>
        <w:rPr>
          <w:rFonts w:ascii="Times New Roman" w:eastAsia="仿宋" w:cs="Times New Roman" w:hAnsi="Times New Roman"/>
          <w:b w:val="0"/>
        </w:rPr>
        <w:t>支</w:t>
      </w:r>
      <w:r>
        <w:rPr>
          <w:rStyle w:val="2Char"/>
          <w:rFonts w:ascii="Times New Roman" w:eastAsia="仿宋" w:cs="Times New Roman" w:hAnsi="Times New Roman"/>
          <w:b w:val="0"/>
          <w:bCs w:val="0"/>
        </w:rPr>
        <w:t>出决算表</w:t>
      </w:r>
      <w:bookmarkEnd w:id="103"/>
      <w:bookmarkEnd w:id="104"/>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b w:val="0"/>
        </w:rPr>
      </w:pPr>
      <w:bookmarkStart w:id="105" w:name="_Toc15396622"/>
      <w:bookmarkStart w:id="106" w:name="_Toc9094"/>
      <w:r>
        <w:rPr>
          <w:rStyle w:val="2Char"/>
          <w:rFonts w:ascii="Times New Roman" w:eastAsia="仿宋" w:cs="Times New Roman" w:hAnsi="Times New Roman"/>
          <w:b w:val="0"/>
          <w:bCs w:val="0"/>
        </w:rPr>
        <w:t>四、</w:t>
      </w:r>
      <w:r>
        <w:rPr>
          <w:rFonts w:ascii="Times New Roman" w:eastAsia="仿宋" w:cs="Times New Roman" w:hAnsi="Times New Roman"/>
          <w:b w:val="0"/>
        </w:rPr>
        <w:t>财</w:t>
      </w:r>
      <w:r>
        <w:rPr>
          <w:rStyle w:val="2Char"/>
          <w:rFonts w:ascii="Times New Roman" w:eastAsia="仿宋" w:cs="Times New Roman" w:hAnsi="Times New Roman"/>
          <w:b w:val="0"/>
          <w:bCs w:val="0"/>
        </w:rPr>
        <w:t>政拨款收入支出决算总表</w:t>
      </w:r>
      <w:bookmarkEnd w:id="105"/>
      <w:bookmarkEnd w:id="106"/>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107" w:name="_Toc15396623"/>
      <w:bookmarkStart w:id="108" w:name="_Toc22482"/>
      <w:r>
        <w:rPr>
          <w:rStyle w:val="2Char"/>
          <w:rFonts w:ascii="Times New Roman" w:eastAsia="仿宋" w:cs="Times New Roman" w:hAnsi="Times New Roman"/>
          <w:b w:val="0"/>
          <w:bCs w:val="0"/>
        </w:rPr>
        <w:t>五、</w:t>
      </w:r>
      <w:r>
        <w:rPr>
          <w:rFonts w:ascii="Times New Roman" w:eastAsia="仿宋" w:cs="Times New Roman" w:hAnsi="Times New Roman"/>
          <w:b w:val="0"/>
        </w:rPr>
        <w:t>财</w:t>
      </w:r>
      <w:r>
        <w:rPr>
          <w:rStyle w:val="2Char"/>
          <w:rFonts w:ascii="Times New Roman" w:eastAsia="仿宋" w:cs="Times New Roman" w:hAnsi="Times New Roman"/>
          <w:b w:val="0"/>
          <w:bCs w:val="0"/>
        </w:rPr>
        <w:t>政拨款支出决算明细表</w:t>
      </w:r>
      <w:bookmarkStart w:id="109" w:name="_Toc15396624"/>
      <w:bookmarkEnd w:id="107"/>
      <w:bookmarkEnd w:id="108"/>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10" w:name="_Toc17906"/>
      <w:r>
        <w:rPr>
          <w:rStyle w:val="2Char"/>
          <w:rFonts w:ascii="Times New Roman" w:eastAsia="仿宋" w:cs="Times New Roman" w:hAnsi="Times New Roman"/>
          <w:b w:val="0"/>
          <w:bCs w:val="0"/>
        </w:rPr>
        <w:t>六、</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般公共预算财政拨款支出决算表</w:t>
      </w:r>
      <w:bookmarkEnd w:id="109"/>
      <w:bookmarkEnd w:id="110"/>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11" w:name="_Toc11894"/>
      <w:bookmarkStart w:id="112" w:name="_Toc15396625"/>
      <w:r>
        <w:rPr>
          <w:rStyle w:val="2Char"/>
          <w:rFonts w:ascii="Times New Roman" w:eastAsia="仿宋" w:cs="Times New Roman" w:hAnsi="Times New Roman"/>
          <w:b w:val="0"/>
          <w:bCs w:val="0"/>
        </w:rPr>
        <w:t>七、</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般公共预算财政拨款支出决算明细表</w:t>
      </w:r>
      <w:bookmarkEnd w:id="111"/>
      <w:bookmarkEnd w:id="112"/>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13" w:name="_Toc15396626"/>
      <w:bookmarkStart w:id="114" w:name="_Toc8305"/>
      <w:r>
        <w:rPr>
          <w:rStyle w:val="2Char"/>
          <w:rFonts w:ascii="Times New Roman" w:eastAsia="仿宋" w:cs="Times New Roman" w:hAnsi="Times New Roman"/>
          <w:b w:val="0"/>
          <w:bCs w:val="0"/>
        </w:rPr>
        <w:t>八、</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般公共预算财政拨款基本支出决算表</w:t>
      </w:r>
      <w:bookmarkEnd w:id="113"/>
      <w:bookmarkEnd w:id="114"/>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15" w:name="_Toc15197"/>
      <w:bookmarkStart w:id="116" w:name="_Toc15396627"/>
      <w:r>
        <w:rPr>
          <w:rStyle w:val="2Char"/>
          <w:rFonts w:ascii="Times New Roman" w:eastAsia="仿宋" w:cs="Times New Roman" w:hAnsi="Times New Roman"/>
          <w:b w:val="0"/>
          <w:bCs w:val="0"/>
        </w:rPr>
        <w:t>九、</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般公共预算财政拨款项目支出决算表</w:t>
      </w:r>
      <w:bookmarkEnd w:id="115"/>
      <w:bookmarkEnd w:id="116"/>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17" w:name="_Toc15396628"/>
      <w:bookmarkStart w:id="118" w:name="_Toc32177"/>
      <w:r>
        <w:rPr>
          <w:rStyle w:val="2Char"/>
          <w:rFonts w:ascii="Times New Roman" w:eastAsia="仿宋" w:cs="Times New Roman" w:hAnsi="Times New Roman"/>
          <w:b w:val="0"/>
          <w:bCs w:val="0"/>
        </w:rPr>
        <w:t>十、</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般公共预算财政拨款“三公”经费支出决算表</w:t>
      </w:r>
      <w:bookmarkEnd w:id="117"/>
      <w:bookmarkEnd w:id="118"/>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19" w:name="_Toc26843636"/>
      <w:bookmarkStart w:id="120" w:name="_Toc15396629"/>
      <w:r>
        <w:rPr>
          <w:rStyle w:val="2Char"/>
          <w:rFonts w:ascii="Times New Roman" w:eastAsia="仿宋" w:cs="Times New Roman" w:hAnsi="Times New Roman"/>
          <w:b w:val="0"/>
          <w:bCs w:val="0"/>
        </w:rPr>
        <w:t>十一、</w:t>
      </w:r>
      <w:r>
        <w:rPr>
          <w:rFonts w:ascii="Times New Roman" w:eastAsia="仿宋" w:cs="Times New Roman" w:hAnsi="Times New Roman"/>
          <w:b w:val="0"/>
        </w:rPr>
        <w:t>政</w:t>
      </w:r>
      <w:r>
        <w:rPr>
          <w:rStyle w:val="2Char"/>
          <w:rFonts w:ascii="Times New Roman" w:eastAsia="仿宋" w:cs="Times New Roman" w:hAnsi="Times New Roman"/>
          <w:b w:val="0"/>
          <w:bCs w:val="0"/>
        </w:rPr>
        <w:t>府性基金预算财政拨款收入支出决算表</w:t>
      </w:r>
      <w:bookmarkEnd w:id="119"/>
      <w:bookmarkEnd w:id="120"/>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21" w:name="_Toc26843637"/>
      <w:bookmarkStart w:id="122" w:name="_Toc15396630"/>
      <w:r>
        <w:rPr>
          <w:rStyle w:val="2Char"/>
          <w:rFonts w:ascii="Times New Roman" w:eastAsia="仿宋" w:cs="Times New Roman" w:hAnsi="Times New Roman"/>
          <w:b w:val="0"/>
          <w:bCs w:val="0"/>
        </w:rPr>
        <w:t>十二、</w:t>
      </w:r>
      <w:r>
        <w:rPr>
          <w:rFonts w:ascii="Times New Roman" w:eastAsia="仿宋" w:cs="Times New Roman" w:hAnsi="Times New Roman"/>
          <w:b w:val="0"/>
        </w:rPr>
        <w:t>政</w:t>
      </w:r>
      <w:r>
        <w:rPr>
          <w:rStyle w:val="2Char"/>
          <w:rFonts w:ascii="Times New Roman" w:eastAsia="仿宋" w:cs="Times New Roman" w:hAnsi="Times New Roman"/>
          <w:b w:val="0"/>
          <w:bCs w:val="0"/>
        </w:rPr>
        <w:t>府性基金预算财政拨款“三公”经费支出决算表</w:t>
      </w:r>
      <w:bookmarkEnd w:id="121"/>
      <w:bookmarkEnd w:id="122"/>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123" w:name="_Toc15396631"/>
      <w:bookmarkStart w:id="124" w:name="_Toc26843638"/>
      <w:r>
        <w:rPr>
          <w:rStyle w:val="2Char"/>
          <w:rFonts w:ascii="Times New Roman" w:eastAsia="仿宋" w:cs="Times New Roman" w:hAnsi="Times New Roman"/>
          <w:b w:val="0"/>
          <w:bCs w:val="0"/>
        </w:rPr>
        <w:t>十三、</w:t>
      </w:r>
      <w:r>
        <w:rPr>
          <w:rFonts w:ascii="Times New Roman" w:eastAsia="仿宋" w:cs="Times New Roman" w:hAnsi="Times New Roman"/>
          <w:b w:val="0"/>
        </w:rPr>
        <w:t>国</w:t>
      </w:r>
      <w:r>
        <w:rPr>
          <w:rStyle w:val="2Char"/>
          <w:rFonts w:ascii="Times New Roman" w:eastAsia="仿宋" w:cs="Times New Roman" w:hAnsi="Times New Roman"/>
          <w:b w:val="0"/>
          <w:bCs w:val="0"/>
        </w:rPr>
        <w:t>有资本经营预算财政拨款收入支出决算表</w:t>
      </w:r>
      <w:bookmarkEnd w:id="123"/>
      <w:bookmarkEnd w:id="124"/>
    </w:p>
    <w:p>
      <w:pPr>
        <w:pStyle w:val="15"/>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5"/>
      </w:pPr>
      <w:bookmarkEnd w:id="91"/>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1"/>
    <w:family w:val="auto"/>
    <w:pitch w:val="variable"/>
    <w:sig w:usb0="E0002EFF" w:usb1="C000785B" w:usb2="00000009" w:usb3="00000000" w:csb0="400001FF" w:csb1="FFFF0000"/>
  </w:font>
  <w:font w:name="方正小标宋简体">
    <w:panose1 w:val="03000509000000000000"/>
    <w:charset w:val="86"/>
    <w:family w:val="script"/>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仿宋">
    <w:panose1 w:val="02010609060101010101"/>
    <w:charset w:val="86"/>
    <w:family w:val="auto"/>
    <w:pitch w:val="variable"/>
    <w:sig w:usb0="800002BF" w:usb1="38CF7CFA" w:usb2="00000016" w:usb3="00000000" w:csb0="00040001" w:csb1="00000000"/>
  </w:font>
  <w:font w:name="楷体">
    <w:panose1 w:val="02010609060101010101"/>
    <w:charset w:val="86"/>
    <w:family w:val="auto"/>
    <w:pitch w:val="variable"/>
    <w:sig w:usb0="800002BF" w:usb1="38CF7CFA" w:usb2="00000016" w:usb3="00000000" w:csb0="00040001" w:csb1="00000000"/>
  </w:font>
  <w:font w:name="方正楷体_GBK">
    <w:altName w:val="微软雅黑"/>
    <w:panose1 w:val="03000509000000000000"/>
    <w:charset w:val="86"/>
    <w:family w:val="auto"/>
    <w:pitch w:val="variable"/>
    <w:sig w:usb0="00000000" w:usb1="00000000" w:usb2="00000000" w:usb3="00000000" w:csb0="00040000" w:csb1="00000000"/>
  </w:font>
  <w:font w:name="方正黑体_GBK">
    <w:altName w:val="微软雅黑"/>
    <w:panose1 w:val="03000509000000000000"/>
    <w:charset w:val="86"/>
    <w:family w:val="auto"/>
    <w:pitch w:val="variable"/>
    <w:sig w:usb0="00000000" w:usb1="00000000" w:usb2="00000000" w:usb3="00000000" w:csb0="00040000" w:csb1="00000000"/>
  </w:font>
  <w:font w:name="方正仿宋_GBK">
    <w:altName w:val="微软雅黑"/>
    <w:panose1 w:val="03000509000000000000"/>
    <w:charset w:val="86"/>
    <w:family w:val="script"/>
    <w:pitch w:val="variable"/>
    <w:sig w:usb0="00000000" w:usb1="00000000" w:usb2="00000000" w:usb3="00000000" w:csb0="00040000" w:csb1="00000000"/>
  </w:font>
  <w:font w:name="楷体_GB2312">
    <w:altName w:val="楷体"/>
    <w:panose1 w:val="02010609030101010101"/>
    <w:charset w:val="86"/>
    <w:family w:val="modern"/>
    <w:pitch w:val="variable"/>
    <w:sig w:usb0="00000000" w:usb1="00000000" w:usb2="00000000" w:usb3="00000000" w:csb0="00040000" w:csb1="00000000"/>
  </w:font>
  <w:font w:name="宋体">
    <w:panose1 w:val="02010600030101010101"/>
    <w:charset w:val="7A"/>
    <w:family w:val="auto"/>
    <w:pitch w:val="variable"/>
    <w:sig w:usb0="00000003" w:usb1="288F0000" w:usb2="00000006" w:usb3="00000000" w:csb0="00040001" w:csb1="00000000"/>
  </w:font>
  <w:font w:name="Cambria">
    <w:panose1 w:val="02040503050406030204"/>
    <w:charset w:val="00"/>
    <w:family w:val="roman"/>
    <w:pitch w:val="variable"/>
    <w:sig w:usb0="E00006FF" w:usb1="420024FF" w:usb2="02000000" w:usb3="00000000" w:csb0="2000019F" w:csb1="00000000"/>
  </w:font>
  <w:font w:name="Calibri">
    <w:panose1 w:val="020F0502020204030204"/>
    <w:charset w:val="00"/>
    <w:family w:val="swiss"/>
    <w:pitch w:val="variable"/>
    <w:sig w:usb0="E4002EFF" w:usb1="C000247B" w:usb2="00000009" w:usb3="00000000" w:csb0="200001FF" w:csb1="00000000"/>
  </w:font>
  <w:font w:name="Arial">
    <w:panose1 w:val="020B0604020202020204"/>
    <w:charset w:val="01"/>
    <w:family w:val="swiss"/>
    <w:pitch w:val="variable"/>
    <w:sig w:usb0="E0002EFF" w:usb1="C000785B"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317230092"/>
    </w:sdtPr>
    <w:sdtContent>
      <w:p>
        <w:pPr>
          <w:pStyle w:val="18"/>
          <w:tabs>
            <w:tab w:val="center" w:pos="4153"/>
            <w:tab w:val="right" w:pos="8306"/>
          </w:tabs>
          <w:jc w:val="center"/>
        </w:pPr>
        <w:r>
          <w:fldChar w:fldCharType="begin"/>
        </w:r>
        <w:r>
          <w:instrText>PAGE   \* MERGEFORMAT</w:instrText>
        </w:r>
        <w:r>
          <w:fldChar w:fldCharType="separate"/>
        </w:r>
        <w:r>
          <w:rPr>
            <w:lang w:val="zh-CN"/>
          </w:rPr>
          <w:t>8</w:t>
        </w:r>
        <w:r>
          <w:fldChar w:fldCharType="end"/>
        </w:r>
      </w:p>
    </w:sdtContent>
  </w:sdt>
  <w:p>
    <w:pPr>
      <w:pStyle w:val="18"/>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CF652CEC"/>
    <w:multiLevelType w:val="singleLevel"/>
    <w:tmpl w:val="CF652CEC"/>
    <w:lvl w:ilvl="0">
      <w:start w:val="9"/>
      <w:numFmt w:val="chineseCounting"/>
      <w:lvlRestart w:val="0"/>
      <w:suff w:val="nothing"/>
      <w:lvlText w:val="%1、"/>
      <w:lvlJc w:val="left"/>
      <w:pPr>
        <w:ind w:left="0" w:hanging="0"/>
      </w:pPr>
      <w:rPr>
        <w:rFonts w:hint="eastAsia"/>
      </w:rPr>
    </w:lvl>
  </w:abstractNum>
  <w:abstractNum w:abstractNumId="2">
    <w:nsid w:val="E2FA047D"/>
    <w:multiLevelType w:val="singleLevel"/>
    <w:tmpl w:val="E2FA047D"/>
    <w:lvl w:ilvl="0">
      <w:start w:val="3"/>
      <w:numFmt w:val="chineseCounting"/>
      <w:lvlRestart w:val="0"/>
      <w:suff w:val="space"/>
      <w:lvlText w:val="第%1部分"/>
      <w:lvlJc w:val="left"/>
      <w:pPr>
        <w:ind w:left="0" w:hanging="0"/>
      </w:pPr>
      <w:rPr>
        <w:rFonts w:hint="eastAsia"/>
      </w:rPr>
    </w:lvl>
  </w:abstractNum>
  <w:abstractNum w:abstractNumId="3">
    <w:nsid w:val="B094DE4A"/>
    <w:multiLevelType w:val="multilevel"/>
    <w:tmpl w:val="B094DE4A"/>
    <w:lvl w:ilvl="0">
      <w:start w:val="1"/>
      <w:numFmt w:val="chineseCountingThousand"/>
      <w:lvlRestart w:val="0"/>
      <w:lvlText w:val="（%1）"/>
      <w:lvlJc w:val="left"/>
      <w:pPr>
        <w:ind w:left="1600" w:hanging="960"/>
      </w:pPr>
      <w:rPr>
        <w:rFonts w:ascii="仿宋_GB2312" w:hAnsi="仿宋_GB2312" w:eastAsia="仿宋_GB2312" w:cs="宋体" w:hint="default"/>
        <w:sz w:val="32"/>
        <w:szCs w:val="32"/>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nsid w:val="B4E87BDB"/>
    <w:multiLevelType w:val="singleLevel"/>
    <w:tmpl w:val="B4E87BDB"/>
    <w:lvl w:ilvl="0">
      <w:start w:val="2"/>
      <w:numFmt w:val="chineseCounting"/>
      <w:lvlRestart w:val="0"/>
      <w:suff w:val="nothing"/>
      <w:lvlText w:val="（%1）"/>
      <w:lvlJc w:val="left"/>
      <w:pPr>
        <w:ind w:left="640" w:hanging="0"/>
      </w:pPr>
      <w:rPr>
        <w:rFonts w:hint="eastAsi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docVars>
    <w:docVar w:name="commondata" w:val="eyJoZGlkIjoiOTFmZDQ1ZTc0Y2I1ZDRjYTQ0Y2IyN2QxYTljNzBjMTg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toc 3"/>
    <w:basedOn w:val="0"/>
    <w:next w:val="0"/>
    <w:pPr>
      <w:tabs>
        <w:tab w:val="right" w:leader="dot" w:pos="8296"/>
      </w:tabs>
      <w:ind w:leftChars="400" w:left="400"/>
    </w:p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rFonts w:ascii="Calibri" w:hAnsi="Calibri"/>
      <w:kern w:val="0"/>
      <w:sz w:val="18"/>
      <w:szCs w:val="18"/>
    </w:rPr>
  </w:style>
  <w:style w:type="paragraph" w:styleId="19">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table of figures"/>
    <w:basedOn w:val="0"/>
    <w:next w:val="0"/>
    <w:pPr>
      <w:ind w:leftChars="200" w:left="400" w:hangingChars="200" w:hanging="200"/>
    </w:pPr>
  </w:style>
  <w:style w:type="paragraph" w:styleId="22">
    <w:name w:val="toc 2"/>
    <w:basedOn w:val="0"/>
    <w:next w:val="0"/>
    <w:pPr>
      <w:tabs>
        <w:tab w:val="right" w:leader="dot" w:pos="8296"/>
      </w:tabs>
      <w:ind w:leftChars="200" w:left="200"/>
    </w:pPr>
  </w:style>
  <w:style w:type="character" w:styleId="23">
    <w:name w:val="Strong"/>
    <w:basedOn w:val="10"/>
    <w:rPr>
      <w:b/>
    </w:rPr>
  </w:style>
  <w:style w:type="character" w:styleId="24">
    <w:name w:val="Hyperlink"/>
    <w:basedOn w:val="10"/>
    <w:rPr>
      <w:color w:val="0000FF"/>
      <w:u w:val="single"/>
    </w:rPr>
  </w:style>
  <w:style w:type="character" w:customStyle="1" w:styleId="25">
    <w:name w:val="Header Char"/>
    <w:basedOn w:val="10"/>
    <w:rPr>
      <w:rFonts w:ascii="Times New Roman" w:hAnsi="Times New Roman"/>
      <w:sz w:val="18"/>
      <w:szCs w:val="18"/>
    </w:rPr>
  </w:style>
  <w:style w:type="character" w:customStyle="1" w:styleId="26">
    <w:name w:val="Footer Char"/>
    <w:basedOn w:val="10"/>
    <w:rPr>
      <w:rFonts w:ascii="Times New Roman" w:hAnsi="Times New Roman"/>
      <w:sz w:val="18"/>
      <w:szCs w:val="18"/>
    </w:rPr>
  </w:style>
  <w:style w:type="character" w:customStyle="1" w:styleId="27">
    <w:name w:val="Body Text Char"/>
    <w:basedOn w:val="10"/>
    <w:rPr>
      <w:rFonts w:ascii="Times New Roman" w:hAnsi="Times New Roman"/>
      <w:szCs w:val="24"/>
    </w:rPr>
  </w:style>
  <w:style w:type="paragraph" w:customStyle="1" w:styleId="28">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29">
    <w:name w:val="List Paragraph"/>
    <w:basedOn w:val="0"/>
    <w:pPr>
      <w:ind w:firstLineChars="200" w:firstLine="200"/>
    </w:pPr>
  </w:style>
  <w:style w:type="paragraph" w:customStyle="1" w:styleId="30">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1">
    <w:name w:val="TOC 标题2"/>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2">
    <w:name w:val="文档正文"/>
    <w:pPr>
      <w:adjustRightInd w:val="0"/>
      <w:spacing w:line="480" w:lineRule="atLeast"/>
      <w:textAlignment w:val="baseline"/>
    </w:pPr>
    <w:rPr>
      <w:rFonts w:ascii="Arial" w:eastAsia="宋体" w:cs="Times New Roman" w:hAnsi="Arial"/>
      <w:kern w:val="0"/>
      <w:sz w:val="20"/>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a:t> </a:t>
            </a:r>
          </a:p>
        </c:rich>
      </c:tx>
      <c:layout>
        <c:manualLayout>
          <c:xMode val="edge"/>
          <c:yMode val="edge"/>
          <c:x val="0.3960356"/>
          <c:y val="0.007473842"/>
        </c:manualLayout>
      </c:layout>
      <c:overlay val="0"/>
      <c:spPr>
        <a:noFill/>
        <a:ln>
          <a:noFill/>
        </a:ln>
      </c:spPr>
    </c:title>
    <c:autoTitleDeleted val="1"/>
    <c:plotArea>
      <c:layout/>
      <c:barChart>
        <c:barDir val="col"/>
        <c:grouping val="clustered"/>
        <c:varyColors val="0"/>
        <c:ser>
          <c:idx val="0"/>
          <c:order val="0"/>
          <c:tx>
            <c:strRef>
              <c:f>'Sheet1 (3)'!$B$1</c:f>
              <c:strCache>
                <c:ptCount val="1"/>
                <c:pt idx="0">
                  <c:v/>
                </c:pt>
              </c:strCache>
            </c:strRef>
          </c:tx>
          <c:spPr>
            <a:solidFill>
              <a:srgbClr val="4F81BD"/>
            </a:solidFill>
            <a:ln>
              <a:noFill/>
            </a:ln>
          </c:spPr>
          <c:invertIfNegative val="0"/>
          <c:dPt>
            <c:idx val="0"/>
            <c:invertIfNegative val="0"/>
            <c:bubble3D val="0"/>
            <c:spPr>
              <a:solidFill>
                <a:srgbClr val="4F81BD"/>
              </a:solidFill>
              <a:ln>
                <a:noFill/>
              </a:ln>
              <a:effectLst>
                <a:outerShdw dist="35921" dir="2700000" algn="br">
                  <a:srgbClr val="000000"/>
                </a:outerShdw>
              </a:effectLst>
            </c:spPr>
          </c:dPt>
          <c:dPt>
            <c:idx val="1"/>
            <c:invertIfNegative val="0"/>
            <c:bubble3D val="0"/>
            <c:spPr>
              <a:solidFill>
                <a:srgbClr val="C0504D"/>
              </a:solidFill>
              <a:ln>
                <a:noFill/>
              </a:ln>
              <a:effectLst>
                <a:outerShdw dist="35921" dir="2700000" algn="br">
                  <a:srgbClr val="000000"/>
                </a:outerShdw>
              </a:effectLst>
            </c:spPr>
          </c:dPt>
          <c:dPt>
            <c:idx val="2"/>
            <c:invertIfNegative val="0"/>
            <c:bubble3D val="0"/>
            <c:spPr>
              <a:solidFill>
                <a:srgbClr val="9BBB59"/>
              </a:solidFill>
              <a:ln>
                <a:noFill/>
              </a:ln>
              <a:effectLst>
                <a:outerShdw dist="35921" dir="2700000" algn="br">
                  <a:srgbClr val="000000"/>
                </a:outerShdw>
              </a:effectLst>
            </c:spPr>
          </c:dPt>
          <c:dPt>
            <c:idx val="3"/>
            <c:invertIfNegative val="0"/>
            <c:bubble3D val="0"/>
            <c:spPr>
              <a:solidFill>
                <a:srgbClr val="8064A2"/>
              </a:solidFill>
              <a:ln>
                <a:noFill/>
              </a:ln>
              <a:effectLst>
                <a:outerShdw dist="35921" dir="2700000" algn="br">
                  <a:srgbClr val="000000"/>
                </a:outerShdw>
              </a:effectLst>
            </c:spPr>
          </c:dPt>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0"/>
            <c:showCatName val="0"/>
            <c:showSerName val="0"/>
            <c:showPercent val="0"/>
            <c:showBubbleSize val="0"/>
            <c:showLeaderLines val="0"/>
          </c:dLbls>
          <c:cat>
            <c:strRef>
              <c:f>'Sheet1 (3)'!$A$2:$A$5</c:f>
              <c:strCache>
                <c:ptCount val="4"/>
                <c:pt idx="0">
                  <c:v>2021年总收入</c:v>
                </c:pt>
                <c:pt idx="1">
                  <c:v>2022年总收入</c:v>
                </c:pt>
                <c:pt idx="2">
                  <c:v>2021年总支出</c:v>
                </c:pt>
                <c:pt idx="3">
                  <c:v>2022年总支出</c:v>
                </c:pt>
              </c:strCache>
            </c:strRef>
          </c:cat>
          <c:val>
            <c:numRef>
              <c:f>'Sheet1 (3)'!$B$2:$B$5</c:f>
              <c:numCache>
                <c:formatCode>General</c:formatCode>
                <c:ptCount val="4"/>
                <c:pt idx="0">
                  <c:v>1370.25</c:v>
                </c:pt>
                <c:pt idx="1">
                  <c:v>1664.33</c:v>
                </c:pt>
                <c:pt idx="2">
                  <c:v>1370.25</c:v>
                </c:pt>
                <c:pt idx="3">
                  <c:v>1664.33</c:v>
                </c:pt>
              </c:numCache>
            </c:numRef>
          </c:val>
        </c:ser>
        <c:gapWidth val="150"/>
        <c:axId val="0"/>
        <c:axId val="1"/>
      </c:barChart>
      <c:catAx>
        <c:axId val="0"/>
        <c:scaling>
          <c:orientation val="minMax"/>
        </c:scaling>
        <c:delete val="0"/>
        <c:axPos val="b"/>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Arial"/>
              </a:defRPr>
            </a:pPr>
            <a:endParaRPr lang="zh-CN"/>
          </a:p>
        </c:txPr>
        <c:crossesAt val="1.0"/>
        <c:crossBetween val="between"/>
        <c:crossAx val="0"/>
      </c:valAx>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Arial"/>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Times New Roman"/>
                <a:ea typeface="宋体"/>
                <a:cs typeface="Arial"/>
              </a:defRPr>
            </a:pPr>
            <a:r>
              <a:rPr lang="zh-CN"/>
              <a:t>2022年收入</a:t>
            </a:r>
          </a:p>
        </c:rich>
      </c:tx>
      <c:layout/>
      <c:overlay val="0"/>
      <c:spPr>
        <a:ln>
          <a:noFill/>
        </a:ln>
      </c:spPr>
    </c:title>
    <c:autoTitleDeleted val="0"/>
    <c:plotArea>
      <c:layout/>
      <c:pieChart>
        <c:varyColors val="1"/>
        <c:ser>
          <c:idx val="0"/>
          <c:order val="0"/>
          <c:tx>
            <c:strRef>
              <c:f>'Sheet1'!$B$1</c:f>
              <c:strCache>
                <c:ptCount val="1"/>
                <c:pt idx="0">
                  <c:v>2022年收入</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1"/>
            <c:showCatName val="0"/>
            <c:showSerName val="0"/>
            <c:showPercent val="0"/>
            <c:showBubbleSize val="0"/>
            <c:showLeaderLines val="1"/>
          </c:dLbls>
          <c:cat>
            <c:strRef>
              <c:f>'Sheet1'!$A$2:$A$3</c:f>
              <c:strCache>
                <c:ptCount val="2"/>
                <c:pt idx="0">
                  <c:v>一般公共预算财政拨款收入</c:v>
                </c:pt>
                <c:pt idx="1">
                  <c:v>其他收入</c:v>
                </c:pt>
              </c:strCache>
            </c:strRef>
          </c:cat>
          <c:val>
            <c:numRef>
              <c:f>'Sheet1'!$B$2:$B$3</c:f>
              <c:numCache>
                <c:formatCode>General</c:formatCode>
                <c:ptCount val="2"/>
                <c:pt idx="0">
                  <c:v>1664.33</c:v>
                </c:pt>
                <c:pt idx="1">
                  <c:v>0.0</c:v>
                </c:pt>
              </c:numCache>
            </c:numRef>
          </c:val>
        </c:ser>
        <c:firstSliceAng val="0"/>
      </c:pieChart>
      <c:spPr>
        <a:noFill/>
        <a:ln>
          <a:noFill/>
        </a:ln>
      </c:spPr>
    </c:plotArea>
    <c:legend>
      <c:legendPos val="b"/>
      <c:layout>
        <c:manualLayout>
          <c:xMode val="edge"/>
          <c:yMode val="edge"/>
          <c:x val="0.1159768"/>
          <c:y val="0.87356013"/>
        </c:manualLayout>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Times New Roman"/>
                <a:ea typeface="宋体"/>
                <a:cs typeface="Arial"/>
              </a:defRPr>
            </a:pPr>
            <a:r>
              <a:rPr lang="zh-CN"/>
              <a:t>2022年支出</a:t>
            </a:r>
          </a:p>
        </c:rich>
      </c:tx>
      <c:layout/>
      <c:overlay val="0"/>
      <c:spPr>
        <a:ln>
          <a:noFill/>
        </a:ln>
      </c:spPr>
    </c:title>
    <c:autoTitleDeleted val="0"/>
    <c:plotArea>
      <c:layout/>
      <c:pieChart>
        <c:varyColors val="1"/>
        <c:ser>
          <c:idx val="0"/>
          <c:order val="0"/>
          <c:tx>
            <c:strRef>
              <c:f>'Sheet1 (4)'!$B$1</c:f>
              <c:strCache>
                <c:ptCount val="1"/>
                <c:pt idx="0">
                  <c:v>2022年支出</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numFmt formatCode="0.00_ " sourceLinked="1"/>
            <c:showLegendKey val="0"/>
            <c:showVal val="1"/>
            <c:showCatName val="0"/>
            <c:showSerName val="0"/>
            <c:showPercent val="0"/>
            <c:showBubbleSize val="0"/>
            <c:showLeaderLines val="1"/>
          </c:dLbls>
          <c:cat>
            <c:strRef>
              <c:f>'Sheet1 (4)'!$A$2:$A$3</c:f>
              <c:strCache>
                <c:ptCount val="2"/>
                <c:pt idx="0">
                  <c:v>基本支出</c:v>
                </c:pt>
                <c:pt idx="1">
                  <c:v>项目支出</c:v>
                </c:pt>
              </c:strCache>
            </c:strRef>
          </c:cat>
          <c:val>
            <c:numRef>
              <c:f>'Sheet1 (4)'!$B$2:$B$3</c:f>
              <c:numCache>
                <c:formatCode>0.00_ </c:formatCode>
                <c:ptCount val="2"/>
                <c:pt idx="0">
                  <c:v>1009.82</c:v>
                </c:pt>
                <c:pt idx="1">
                  <c:v>654.51</c:v>
                </c:pt>
              </c:numCache>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a:t> </a:t>
            </a:r>
          </a:p>
        </c:rich>
      </c:tx>
      <c:layout>
        <c:manualLayout>
          <c:xMode val="edge"/>
          <c:yMode val="edge"/>
          <c:x val="0.3960356"/>
          <c:y val="0.007473842"/>
        </c:manualLayout>
      </c:layout>
      <c:overlay val="0"/>
      <c:spPr>
        <a:noFill/>
        <a:ln>
          <a:noFill/>
        </a:ln>
      </c:spPr>
    </c:title>
    <c:autoTitleDeleted val="1"/>
    <c:plotArea>
      <c:layout/>
      <c:barChart>
        <c:barDir val="col"/>
        <c:grouping val="clustered"/>
        <c:varyColors val="0"/>
        <c:ser>
          <c:idx val="0"/>
          <c:order val="0"/>
          <c:tx>
            <c:strRef>
              <c:f>'Sheet1 (5)'!$B$1</c:f>
              <c:strCache>
                <c:ptCount val="1"/>
                <c:pt idx="0">
                  <c:v/>
                </c:pt>
              </c:strCache>
            </c:strRef>
          </c:tx>
          <c:spPr>
            <a:solidFill>
              <a:srgbClr val="4F81BD"/>
            </a:solidFill>
            <a:ln>
              <a:noFill/>
            </a:ln>
          </c:spPr>
          <c:invertIfNegative val="0"/>
          <c:dPt>
            <c:idx val="0"/>
            <c:invertIfNegative val="0"/>
            <c:bubble3D val="0"/>
            <c:spPr>
              <a:solidFill>
                <a:srgbClr val="4F81BD"/>
              </a:solidFill>
              <a:ln>
                <a:noFill/>
              </a:ln>
              <a:effectLst>
                <a:outerShdw dist="35921" dir="2700000" algn="br">
                  <a:srgbClr val="000000"/>
                </a:outerShdw>
              </a:effectLst>
            </c:spPr>
          </c:dPt>
          <c:dPt>
            <c:idx val="1"/>
            <c:invertIfNegative val="0"/>
            <c:bubble3D val="0"/>
            <c:spPr>
              <a:solidFill>
                <a:srgbClr val="C0504D"/>
              </a:solidFill>
              <a:ln>
                <a:noFill/>
              </a:ln>
              <a:effectLst>
                <a:outerShdw dist="35921" dir="2700000" algn="br">
                  <a:srgbClr val="000000"/>
                </a:outerShdw>
              </a:effectLst>
            </c:spPr>
          </c:dPt>
          <c:dPt>
            <c:idx val="2"/>
            <c:invertIfNegative val="0"/>
            <c:bubble3D val="0"/>
            <c:spPr>
              <a:solidFill>
                <a:srgbClr val="9BBB59"/>
              </a:solidFill>
              <a:ln>
                <a:noFill/>
              </a:ln>
              <a:effectLst>
                <a:outerShdw dist="35921" dir="2700000" algn="br">
                  <a:srgbClr val="000000"/>
                </a:outerShdw>
              </a:effectLst>
            </c:spPr>
          </c:dPt>
          <c:dPt>
            <c:idx val="3"/>
            <c:invertIfNegative val="0"/>
            <c:bubble3D val="0"/>
            <c:spPr>
              <a:solidFill>
                <a:srgbClr val="8064A2"/>
              </a:solidFill>
              <a:ln>
                <a:noFill/>
              </a:ln>
              <a:effectLst>
                <a:outerShdw dist="35921" dir="2700000" algn="br">
                  <a:srgbClr val="000000"/>
                </a:outerShdw>
              </a:effectLst>
            </c:spPr>
          </c:dPt>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0"/>
            <c:showCatName val="0"/>
            <c:showSerName val="0"/>
            <c:showPercent val="0"/>
            <c:showBubbleSize val="0"/>
            <c:showLeaderLines val="0"/>
          </c:dLbls>
          <c:cat>
            <c:strRef>
              <c:f>'Sheet1 (5)'!$A$2:$A$5</c:f>
              <c:strCache>
                <c:ptCount val="4"/>
                <c:pt idx="0">
                  <c:v>2021年总收入</c:v>
                </c:pt>
                <c:pt idx="1">
                  <c:v>2022年总收入</c:v>
                </c:pt>
                <c:pt idx="2">
                  <c:v>2021年总支出</c:v>
                </c:pt>
                <c:pt idx="3">
                  <c:v>2022年总支出</c:v>
                </c:pt>
              </c:strCache>
            </c:strRef>
          </c:cat>
          <c:val>
            <c:numRef>
              <c:f>'Sheet1 (5)'!$B$2:$B$5</c:f>
              <c:numCache>
                <c:formatCode>General</c:formatCode>
                <c:ptCount val="4"/>
                <c:pt idx="0">
                  <c:v>1370.25</c:v>
                </c:pt>
                <c:pt idx="1">
                  <c:v>1664.33</c:v>
                </c:pt>
                <c:pt idx="2">
                  <c:v>1370.25</c:v>
                </c:pt>
                <c:pt idx="3">
                  <c:v>1664.33</c:v>
                </c:pt>
              </c:numCache>
            </c:numRef>
          </c:val>
        </c:ser>
        <c:gapWidth val="150"/>
        <c:axId val="0"/>
        <c:axId val="1"/>
      </c:barChart>
      <c:catAx>
        <c:axId val="0"/>
        <c:scaling>
          <c:orientation val="minMax"/>
        </c:scaling>
        <c:delete val="0"/>
        <c:axPos val="b"/>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Arial"/>
              </a:defRPr>
            </a:pPr>
            <a:endParaRPr lang="zh-CN"/>
          </a:p>
        </c:txPr>
        <c:crossesAt val="1.0"/>
        <c:crossBetween val="between"/>
        <c:crossAx val="0"/>
      </c:valAx>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Arial"/>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a:t> </a:t>
            </a:r>
          </a:p>
        </c:rich>
      </c:tx>
      <c:layout>
        <c:manualLayout>
          <c:xMode val="edge"/>
          <c:yMode val="edge"/>
          <c:x val="0.3960356"/>
          <c:y val="0.007473842"/>
        </c:manualLayout>
      </c:layout>
      <c:overlay val="0"/>
      <c:spPr>
        <a:noFill/>
        <a:ln>
          <a:noFill/>
        </a:ln>
      </c:spPr>
    </c:title>
    <c:autoTitleDeleted val="1"/>
    <c:plotArea>
      <c:layout/>
      <c:barChart>
        <c:barDir val="col"/>
        <c:grouping val="clustered"/>
        <c:varyColors val="0"/>
        <c:ser>
          <c:idx val="0"/>
          <c:order val="0"/>
          <c:tx>
            <c:strRef>
              <c:f>'Sheet1 (6)'!$B$1</c:f>
              <c:strCache>
                <c:ptCount val="1"/>
                <c:pt idx="0">
                  <c:v/>
                </c:pt>
              </c:strCache>
            </c:strRef>
          </c:tx>
          <c:spPr>
            <a:solidFill>
              <a:srgbClr val="4F81BD"/>
            </a:solidFill>
            <a:ln>
              <a:noFill/>
            </a:ln>
          </c:spPr>
          <c:invertIfNegative val="0"/>
          <c:dPt>
            <c:idx val="0"/>
            <c:invertIfNegative val="0"/>
            <c:bubble3D val="0"/>
            <c:spPr>
              <a:solidFill>
                <a:srgbClr val="4F81BD"/>
              </a:solidFill>
              <a:ln>
                <a:noFill/>
              </a:ln>
              <a:effectLst>
                <a:outerShdw dist="35921" dir="2700000" algn="br">
                  <a:srgbClr val="000000"/>
                </a:outerShdw>
              </a:effectLst>
            </c:spPr>
          </c:dPt>
          <c:dPt>
            <c:idx val="1"/>
            <c:invertIfNegative val="0"/>
            <c:bubble3D val="0"/>
            <c:spPr>
              <a:solidFill>
                <a:srgbClr val="C0504D"/>
              </a:solidFill>
              <a:ln>
                <a:noFill/>
              </a:ln>
              <a:effectLst>
                <a:outerShdw dist="35921" dir="2700000" algn="br">
                  <a:srgbClr val="000000"/>
                </a:outerShdw>
              </a:effectLst>
            </c:spPr>
          </c:dPt>
          <c:dPt>
            <c:idx val="2"/>
            <c:invertIfNegative val="0"/>
            <c:bubble3D val="0"/>
            <c:spPr>
              <a:solidFill>
                <a:srgbClr val="9BBB59"/>
              </a:solidFill>
              <a:ln>
                <a:noFill/>
              </a:ln>
              <a:effectLst>
                <a:outerShdw dist="35921" dir="2700000" algn="br">
                  <a:srgbClr val="000000"/>
                </a:outerShdw>
              </a:effectLst>
            </c:spPr>
          </c:dPt>
          <c:dPt>
            <c:idx val="3"/>
            <c:invertIfNegative val="0"/>
            <c:bubble3D val="0"/>
            <c:spPr>
              <a:solidFill>
                <a:srgbClr val="8064A2"/>
              </a:solidFill>
              <a:ln>
                <a:noFill/>
              </a:ln>
              <a:effectLst>
                <a:outerShdw dist="35921" dir="2700000" algn="br">
                  <a:srgbClr val="000000"/>
                </a:outerShdw>
              </a:effectLst>
            </c:spPr>
          </c:dPt>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0"/>
            <c:showCatName val="0"/>
            <c:showSerName val="0"/>
            <c:showPercent val="0"/>
            <c:showBubbleSize val="0"/>
            <c:showLeaderLines val="0"/>
          </c:dLbls>
          <c:cat>
            <c:strRef>
              <c:f>'Sheet1 (6)'!$A$2:$A$5</c:f>
              <c:strCache>
                <c:ptCount val="4"/>
                <c:pt idx="0">
                  <c:v>2021年总收入</c:v>
                </c:pt>
                <c:pt idx="1">
                  <c:v>2022年总收入</c:v>
                </c:pt>
                <c:pt idx="2">
                  <c:v>2021年总支出</c:v>
                </c:pt>
                <c:pt idx="3">
                  <c:v>2022年总支出</c:v>
                </c:pt>
              </c:strCache>
            </c:strRef>
          </c:cat>
          <c:val>
            <c:numRef>
              <c:f>'Sheet1 (6)'!$B$2:$B$5</c:f>
              <c:numCache>
                <c:formatCode>General</c:formatCode>
                <c:ptCount val="4"/>
                <c:pt idx="0">
                  <c:v>1370.25</c:v>
                </c:pt>
                <c:pt idx="1">
                  <c:v>1664.33</c:v>
                </c:pt>
                <c:pt idx="2">
                  <c:v>1370.25</c:v>
                </c:pt>
                <c:pt idx="3">
                  <c:v>1664.33</c:v>
                </c:pt>
              </c:numCache>
            </c:numRef>
          </c:val>
        </c:ser>
        <c:gapWidth val="150"/>
        <c:axId val="0"/>
        <c:axId val="1"/>
      </c:barChart>
      <c:catAx>
        <c:axId val="0"/>
        <c:scaling>
          <c:orientation val="minMax"/>
        </c:scaling>
        <c:delete val="0"/>
        <c:axPos val="b"/>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Arial"/>
              </a:defRPr>
            </a:pPr>
            <a:endParaRPr lang="zh-CN"/>
          </a:p>
        </c:txPr>
        <c:crossesAt val="1.0"/>
        <c:crossBetween val="between"/>
        <c:crossAx val="0"/>
      </c:valAx>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Arial"/>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a:t> </a:t>
            </a:r>
          </a:p>
        </c:rich>
      </c:tx>
      <c:layout>
        <c:manualLayout>
          <c:xMode val="edge"/>
          <c:yMode val="edge"/>
          <c:x val="0.3960356"/>
          <c:y val="0.007473842"/>
        </c:manualLayout>
      </c:layout>
      <c:overlay val="0"/>
      <c:spPr>
        <a:noFill/>
        <a:ln>
          <a:noFill/>
        </a:ln>
      </c:spPr>
    </c:title>
    <c:autoTitleDeleted val="1"/>
    <c:plotArea>
      <c:layout/>
      <c:pieChart>
        <c:varyColors val="1"/>
        <c:ser>
          <c:idx val="0"/>
          <c:order val="0"/>
          <c:tx>
            <c:strRef>
              <c:f>'Sheet1 (7)'!$B$1</c:f>
              <c:strCache>
                <c:ptCount val="1"/>
                <c:pt idx="0">
                  <c:v>2022年一般公共预算财政拨款支出</c:v>
                </c:pt>
              </c:strCache>
            </c:strRef>
          </c:tx>
          <c:spPr>
            <a:solidFill>
              <a:srgbClr val="4F81BD"/>
            </a:solidFill>
            <a:ln>
              <a:noFill/>
            </a:ln>
          </c:spPr>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Pt>
            <c:idx val="3"/>
            <c:bubble3D val="0"/>
            <c:spPr>
              <a:solidFill>
                <a:srgbClr val="8064A2"/>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numFmt formatCode="0%" sourceLinked="0"/>
            <c:dLblPos val="ctr"/>
            <c:showLegendKey val="0"/>
            <c:showVal val="0"/>
            <c:showCatName val="0"/>
            <c:showSerName val="0"/>
            <c:showPercent val="1"/>
            <c:showBubbleSize val="0"/>
            <c:showLeaderLines val="1"/>
          </c:dLbls>
          <c:cat>
            <c:strRef>
              <c:f>'Sheet1 (7)'!$A$2:$A$5</c:f>
              <c:strCache>
                <c:ptCount val="4"/>
                <c:pt idx="0">
                  <c:v>一般公共服务</c:v>
                </c:pt>
                <c:pt idx="1">
                  <c:v>社会保障和就业</c:v>
                </c:pt>
                <c:pt idx="2">
                  <c:v>卫生健康</c:v>
                </c:pt>
                <c:pt idx="3">
                  <c:v>住房保障</c:v>
                </c:pt>
              </c:strCache>
            </c:strRef>
          </c:cat>
          <c:val>
            <c:numRef>
              <c:f>'Sheet1 (7)'!$B$2:$B$5</c:f>
              <c:numCache>
                <c:formatCode>General</c:formatCode>
                <c:ptCount val="4"/>
                <c:pt idx="0">
                  <c:v>1456.19</c:v>
                </c:pt>
                <c:pt idx="1">
                  <c:v>103.12</c:v>
                </c:pt>
                <c:pt idx="2">
                  <c:v>45.28</c:v>
                </c:pt>
                <c:pt idx="3">
                  <c:v>59.74</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Arial"/>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Times New Roman"/>
                <a:ea typeface="宋体"/>
                <a:cs typeface="Arial"/>
              </a:defRPr>
            </a:pPr>
            <a:r>
              <a:rPr lang="zh-CN"/>
              <a:t>“三公”经费财政拨款支出</a:t>
            </a:r>
          </a:p>
        </c:rich>
      </c:tx>
      <c:layout/>
      <c:overlay val="0"/>
      <c:spPr>
        <a:ln>
          <a:noFill/>
        </a:ln>
      </c:spPr>
    </c:title>
    <c:autoTitleDeleted val="0"/>
    <c:plotArea>
      <c:layout/>
      <c:pieChart>
        <c:varyColors val="1"/>
        <c:ser>
          <c:idx val="0"/>
          <c:order val="0"/>
          <c:tx>
            <c:strRef>
              <c:f>'Sheet1 (8)'!$B$1</c:f>
              <c:strCache>
                <c:ptCount val="1"/>
                <c:pt idx="0">
                  <c:v>“三公”经费财政拨款支出</c:v>
                </c:pt>
              </c:strCache>
            </c:strRef>
          </c:tx>
          <c:spPr>
            <a:solidFill>
              <a:srgbClr val="4F81BD"/>
            </a:solidFill>
            <a:ln>
              <a:noFill/>
            </a:ln>
          </c:spPr>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Lbls>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1"/>
            <c:showCatName val="0"/>
            <c:showSerName val="0"/>
            <c:showPercent val="0"/>
            <c:showBubbleSize val="0"/>
            <c:showLeaderLines val="1"/>
          </c:dLbls>
          <c:cat>
            <c:strRef>
              <c:f>'Sheet1 (8)'!$A$2:$A$4</c:f>
              <c:strCache>
                <c:ptCount val="3"/>
                <c:pt idx="0">
                  <c:v>因公出国（境）费支出</c:v>
                </c:pt>
                <c:pt idx="1">
                  <c:v>公务用车购置及运行维护费支出</c:v>
                </c:pt>
                <c:pt idx="2">
                  <c:v>公务接待费支出</c:v>
                </c:pt>
              </c:strCache>
            </c:strRef>
          </c:cat>
          <c:val>
            <c:numRef>
              <c:f>'Sheet1 (8)'!$B$2:$B$4</c:f>
              <c:numCache>
                <c:formatCode>General</c:formatCode>
                <c:ptCount val="3"/>
                <c:pt idx="0">
                  <c:v>0.0</c:v>
                </c:pt>
                <c:pt idx="1">
                  <c:v>103.23</c:v>
                </c:pt>
                <c:pt idx="2">
                  <c:v>0.5</c:v>
                </c:pt>
              </c:numCache>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404040"/>
              </a:solidFill>
              <a:latin typeface="Times New Roman"/>
              <a:ea typeface="宋体"/>
              <a:cs typeface="Arial"/>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2</TotalTime>
  <Application>Yozo_Office27021597764231179</Application>
  <Pages>24</Pages>
  <Words>8208</Words>
  <Characters>9148</Characters>
  <Lines>522</Lines>
  <Paragraphs>215</Paragraphs>
  <CharactersWithSpaces>9222</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Administrator</cp:lastModifiedBy>
  <cp:revision>33</cp:revision>
  <cp:lastPrinted>2023-08-25T03:19:00Z</cp:lastPrinted>
  <dcterms:created xsi:type="dcterms:W3CDTF">2020-08-05T01:49:00Z</dcterms:created>
  <dcterms:modified xsi:type="dcterms:W3CDTF">2023-08-30T09:09:25Z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2052-11.1.0.10314</vt:lpwstr>
  </property>
  <property fmtid="{D5CDD505-2E9C-101B-9397-08002B2CF9AE}" pid="3" name="ICV">
    <vt:lpwstr>BC54DA9398424DE59D63E92CA15B24B7</vt:lpwstr>
  </property>
</Properties>
</file>