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59C9B3">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Times New Roman" w:hAnsi="Times New Roman" w:eastAsia="方正小标宋简体" w:cs="Times New Roman"/>
          <w:bCs/>
          <w:color w:val="000000"/>
          <w:sz w:val="44"/>
          <w:szCs w:val="44"/>
          <w:lang w:eastAsia="zh-CN" w:bidi="ar-SA"/>
        </w:rPr>
      </w:pPr>
      <w:r>
        <w:rPr>
          <w:rFonts w:hint="eastAsia" w:ascii="Times New Roman" w:hAnsi="Times New Roman" w:eastAsia="方正小标宋简体" w:cs="Times New Roman"/>
          <w:bCs/>
          <w:color w:val="000000"/>
          <w:sz w:val="44"/>
          <w:szCs w:val="44"/>
          <w:lang w:eastAsia="zh-CN" w:bidi="ar-SA"/>
        </w:rPr>
        <w:t>金川县财政局</w:t>
      </w:r>
    </w:p>
    <w:p w14:paraId="40BDE5B3">
      <w:pPr>
        <w:keepNext w:val="0"/>
        <w:keepLines w:val="0"/>
        <w:pageBreakBefore w:val="0"/>
        <w:widowControl w:val="0"/>
        <w:kinsoku/>
        <w:wordWrap/>
        <w:overflowPunct/>
        <w:topLinePunct w:val="0"/>
        <w:autoSpaceDE/>
        <w:autoSpaceDN/>
        <w:bidi w:val="0"/>
        <w:adjustRightInd/>
        <w:snapToGrid/>
        <w:spacing w:line="578" w:lineRule="exact"/>
        <w:ind w:left="0" w:right="0"/>
        <w:jc w:val="center"/>
        <w:textAlignment w:val="auto"/>
        <w:outlineLvl w:val="9"/>
        <w:rPr>
          <w:rFonts w:ascii="方正小标宋简体" w:eastAsia="方正小标宋简体" w:cs="方正小标宋简体"/>
          <w:sz w:val="44"/>
          <w:szCs w:val="44"/>
          <w:highlight w:val="none"/>
          <w:lang w:eastAsia="zh-CN"/>
        </w:rPr>
      </w:pPr>
      <w:r>
        <w:rPr>
          <w:rFonts w:hint="eastAsia" w:ascii="方正小标宋简体" w:eastAsia="方正小标宋简体" w:cs="方正小标宋简体"/>
          <w:sz w:val="44"/>
          <w:szCs w:val="44"/>
          <w:highlight w:val="none"/>
          <w:lang w:eastAsia="zh-CN"/>
        </w:rPr>
        <w:t>关于202</w:t>
      </w:r>
      <w:r>
        <w:rPr>
          <w:rFonts w:hint="eastAsia" w:ascii="方正小标宋简体" w:eastAsia="方正小标宋简体" w:cs="方正小标宋简体"/>
          <w:sz w:val="44"/>
          <w:szCs w:val="44"/>
          <w:highlight w:val="none"/>
          <w:lang w:val="en-US" w:eastAsia="zh-CN"/>
        </w:rPr>
        <w:t>4</w:t>
      </w:r>
      <w:r>
        <w:rPr>
          <w:rFonts w:hint="eastAsia" w:ascii="方正小标宋简体" w:eastAsia="方正小标宋简体" w:cs="方正小标宋简体"/>
          <w:sz w:val="44"/>
          <w:szCs w:val="44"/>
          <w:highlight w:val="none"/>
          <w:lang w:eastAsia="zh-CN"/>
        </w:rPr>
        <w:t>年财政重点绩效评价工作情况</w:t>
      </w:r>
      <w:r>
        <w:rPr>
          <w:rFonts w:ascii="方正小标宋简体" w:eastAsia="方正小标宋简体" w:cs="方正小标宋简体"/>
          <w:sz w:val="44"/>
          <w:szCs w:val="44"/>
          <w:highlight w:val="none"/>
          <w:lang w:eastAsia="zh-CN"/>
        </w:rPr>
        <w:t>的报告</w:t>
      </w:r>
    </w:p>
    <w:p w14:paraId="41EF42B2">
      <w:pPr>
        <w:pStyle w:val="2"/>
        <w:keepNext w:val="0"/>
        <w:keepLines w:val="0"/>
        <w:pageBreakBefore w:val="0"/>
        <w:widowControl w:val="0"/>
        <w:bidi w:val="0"/>
      </w:pPr>
    </w:p>
    <w:p w14:paraId="03149285">
      <w:pPr>
        <w:pStyle w:val="13"/>
        <w:keepNext w:val="0"/>
        <w:keepLines w:val="0"/>
        <w:pageBreakBefore w:val="0"/>
        <w:widowControl w:val="0"/>
        <w:suppressLineNumbers w:val="0"/>
        <w:suppressAutoHyphens/>
        <w:kinsoku/>
        <w:wordWrap/>
        <w:overflowPunct/>
        <w:topLinePunct w:val="0"/>
        <w:autoSpaceDE/>
        <w:autoSpaceDN/>
        <w:bidi w:val="0"/>
        <w:adjustRightInd/>
        <w:snapToGrid/>
        <w:spacing w:beforeAutospacing="0" w:afterAutospacing="0" w:line="560" w:lineRule="exact"/>
        <w:ind w:left="0" w:leftChars="0" w:firstLine="632" w:firstLineChars="200"/>
        <w:textAlignment w:val="auto"/>
        <w:outlineLvl w:val="9"/>
        <w:rPr>
          <w:rFonts w:hint="eastAsia" w:ascii="仿宋_GB2312" w:eastAsia="仿宋_GB2312" w:cs="仿宋_GB2312"/>
          <w:color w:val="000000"/>
          <w:kern w:val="0"/>
          <w:sz w:val="32"/>
          <w:szCs w:val="32"/>
          <w:lang w:val="en-US" w:eastAsia="zh-CN"/>
        </w:rPr>
      </w:pPr>
      <w:r>
        <w:rPr>
          <w:rFonts w:hint="eastAsia" w:ascii="仿宋_GB2312" w:eastAsia="仿宋_GB2312" w:cs="仿宋_GB2312"/>
          <w:sz w:val="32"/>
          <w:szCs w:val="32"/>
          <w:highlight w:val="none"/>
          <w:lang w:val="en-US" w:eastAsia="zh-CN"/>
        </w:rPr>
        <w:t>为深入贯彻落实党中央、国务院和省委省政府、州委州政府、县委县政府关于全面实施预算绩效管理的决策部署，进一步强化各级各部门预算绩效管理主体责任和绩效理念，</w:t>
      </w:r>
      <w:r>
        <w:rPr>
          <w:rFonts w:hint="eastAsia" w:ascii="仿宋_GB2312" w:eastAsia="仿宋_GB2312" w:cs="仿宋_GB2312"/>
          <w:sz w:val="32"/>
          <w:szCs w:val="32"/>
          <w:u w:val="none"/>
        </w:rPr>
        <w:t>按照《中共四川省委办公厅</w:t>
      </w:r>
      <w:r>
        <w:rPr>
          <w:rFonts w:hint="eastAsia" w:ascii="仿宋_GB2312" w:eastAsia="仿宋_GB2312" w:cs="仿宋_GB2312"/>
          <w:sz w:val="32"/>
          <w:szCs w:val="32"/>
          <w:u w:val="none"/>
          <w:lang w:val="en-US" w:eastAsia="zh-CN"/>
        </w:rPr>
        <w:t xml:space="preserve"> </w:t>
      </w:r>
      <w:r>
        <w:rPr>
          <w:rFonts w:hint="eastAsia" w:ascii="仿宋_GB2312" w:eastAsia="仿宋_GB2312" w:cs="仿宋_GB2312"/>
          <w:sz w:val="32"/>
          <w:szCs w:val="32"/>
          <w:u w:val="none"/>
        </w:rPr>
        <w:t>四川省人民政府办公厅关于深入实施预算绩效管理的通知》（川委厅〔2022〕5号）</w:t>
      </w:r>
      <w:r>
        <w:rPr>
          <w:rFonts w:hint="eastAsia" w:ascii="仿宋_GB2312" w:eastAsia="仿宋_GB2312" w:cs="仿宋_GB2312"/>
          <w:color w:val="000000"/>
          <w:kern w:val="0"/>
          <w:sz w:val="32"/>
          <w:szCs w:val="32"/>
          <w:lang w:val="en-US" w:eastAsia="zh-CN"/>
        </w:rPr>
        <w:t>和</w:t>
      </w:r>
      <w:r>
        <w:rPr>
          <w:rFonts w:hint="eastAsia" w:ascii="仿宋_GB2312" w:eastAsia="仿宋_GB2312" w:cs="仿宋_GB2312"/>
          <w:sz w:val="32"/>
          <w:szCs w:val="32"/>
          <w:lang w:eastAsia="zh-CN" w:bidi="ar-SA"/>
        </w:rPr>
        <w:t>《阿坝州财政局关于开展20</w:t>
      </w:r>
      <w:r>
        <w:rPr>
          <w:rFonts w:hint="eastAsia" w:ascii="仿宋_GB2312" w:eastAsia="仿宋_GB2312" w:cs="仿宋_GB2312"/>
          <w:sz w:val="32"/>
          <w:szCs w:val="32"/>
          <w:lang w:val="en-US" w:eastAsia="zh-CN" w:bidi="ar-SA"/>
        </w:rPr>
        <w:t>24</w:t>
      </w:r>
      <w:r>
        <w:rPr>
          <w:rFonts w:hint="eastAsia" w:ascii="仿宋_GB2312" w:eastAsia="仿宋_GB2312" w:cs="仿宋_GB2312"/>
          <w:sz w:val="32"/>
          <w:szCs w:val="32"/>
          <w:lang w:eastAsia="zh-CN" w:bidi="ar-SA"/>
        </w:rPr>
        <w:t>年</w:t>
      </w:r>
      <w:r>
        <w:rPr>
          <w:rFonts w:hint="eastAsia" w:ascii="仿宋_GB2312" w:eastAsia="仿宋_GB2312" w:cs="仿宋_GB2312"/>
          <w:color w:val="000000"/>
          <w:kern w:val="0"/>
          <w:sz w:val="32"/>
          <w:szCs w:val="32"/>
          <w:lang w:val="en-US" w:eastAsia="zh-CN"/>
        </w:rPr>
        <w:t>财政重点</w:t>
      </w:r>
      <w:r>
        <w:rPr>
          <w:rFonts w:hint="eastAsia" w:ascii="仿宋_GB2312" w:eastAsia="仿宋_GB2312" w:cs="仿宋_GB2312"/>
          <w:sz w:val="32"/>
          <w:szCs w:val="32"/>
          <w:lang w:eastAsia="zh-CN" w:bidi="ar-SA"/>
        </w:rPr>
        <w:t>绩效评价工作的通知》（</w:t>
      </w:r>
      <w:r>
        <w:rPr>
          <w:rFonts w:hint="eastAsia" w:ascii="仿宋_GB2312" w:eastAsia="仿宋_GB2312" w:cs="仿宋_GB2312"/>
          <w:sz w:val="32"/>
          <w:szCs w:val="32"/>
        </w:rPr>
        <w:t>阿州财监绩〔202</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24</w:t>
      </w:r>
      <w:r>
        <w:rPr>
          <w:rFonts w:hint="eastAsia" w:ascii="仿宋_GB2312" w:eastAsia="仿宋_GB2312" w:cs="仿宋_GB2312"/>
          <w:sz w:val="32"/>
          <w:szCs w:val="32"/>
        </w:rPr>
        <w:t>号</w:t>
      </w:r>
      <w:r>
        <w:rPr>
          <w:rFonts w:hint="eastAsia" w:ascii="仿宋_GB2312" w:eastAsia="仿宋_GB2312" w:cs="仿宋_GB2312"/>
          <w:sz w:val="32"/>
          <w:szCs w:val="32"/>
          <w:lang w:eastAsia="zh-CN"/>
        </w:rPr>
        <w:t>）</w:t>
      </w:r>
      <w:r>
        <w:rPr>
          <w:rFonts w:hint="eastAsia" w:ascii="仿宋_GB2312" w:eastAsia="仿宋_GB2312" w:cs="仿宋_GB2312"/>
          <w:sz w:val="32"/>
          <w:szCs w:val="32"/>
          <w:u w:val="none"/>
        </w:rPr>
        <w:t>关于财政重点绩效评价工作要求和有关工作安排，</w:t>
      </w:r>
      <w:r>
        <w:rPr>
          <w:rFonts w:hint="eastAsia" w:ascii="仿宋_GB2312" w:eastAsia="仿宋_GB2312" w:cs="仿宋_GB2312"/>
          <w:color w:val="000000"/>
          <w:sz w:val="32"/>
          <w:szCs w:val="32"/>
        </w:rPr>
        <w:t>切实压实各部门（单位）绩效管理主体责任，立足工作实际，聚焦重点难点，</w:t>
      </w:r>
      <w:r>
        <w:rPr>
          <w:rFonts w:hint="eastAsia" w:ascii="仿宋_GB2312" w:eastAsia="仿宋_GB2312" w:cs="仿宋_GB2312"/>
          <w:color w:val="000000"/>
          <w:sz w:val="32"/>
          <w:szCs w:val="32"/>
          <w:lang w:eastAsia="zh-CN"/>
        </w:rPr>
        <w:t>今年</w:t>
      </w:r>
      <w:r>
        <w:rPr>
          <w:rFonts w:hint="eastAsia" w:ascii="仿宋_GB2312" w:eastAsia="仿宋_GB2312" w:cs="仿宋_GB2312"/>
          <w:color w:val="000000"/>
          <w:kern w:val="0"/>
          <w:sz w:val="32"/>
          <w:szCs w:val="32"/>
          <w:lang w:val="en-US" w:eastAsia="zh-CN"/>
        </w:rPr>
        <w:t>我局</w:t>
      </w:r>
      <w:r>
        <w:rPr>
          <w:rFonts w:hint="eastAsia" w:ascii="仿宋_GB2312" w:eastAsia="仿宋_GB2312" w:cs="仿宋_GB2312"/>
          <w:sz w:val="32"/>
          <w:szCs w:val="32"/>
          <w:lang w:eastAsia="zh-CN"/>
        </w:rPr>
        <w:t>组织</w:t>
      </w:r>
      <w:r>
        <w:rPr>
          <w:rFonts w:hint="eastAsia" w:ascii="仿宋_GB2312" w:eastAsia="仿宋_GB2312" w:cs="仿宋_GB2312"/>
          <w:bCs/>
          <w:sz w:val="32"/>
          <w:szCs w:val="32"/>
          <w:highlight w:val="none"/>
          <w:lang w:val="en-US" w:eastAsia="zh-CN" w:bidi="ar-SA"/>
        </w:rPr>
        <w:t>对</w:t>
      </w:r>
      <w:r>
        <w:rPr>
          <w:rFonts w:hint="eastAsia" w:ascii="仿宋_GB2312" w:eastAsia="仿宋_GB2312" w:cs="仿宋_GB2312"/>
          <w:color w:val="000000"/>
          <w:kern w:val="0"/>
          <w:sz w:val="32"/>
          <w:szCs w:val="32"/>
          <w:lang w:val="en-US" w:eastAsia="zh-CN"/>
        </w:rPr>
        <w:t>22</w:t>
      </w:r>
      <w:r>
        <w:rPr>
          <w:rFonts w:hint="eastAsia" w:ascii="仿宋_GB2312" w:eastAsia="仿宋_GB2312" w:cs="仿宋_GB2312"/>
          <w:bCs/>
          <w:sz w:val="32"/>
          <w:szCs w:val="32"/>
          <w:highlight w:val="none"/>
          <w:lang w:val="en-US" w:eastAsia="zh-CN" w:bidi="ar-SA"/>
        </w:rPr>
        <w:t>个部门</w:t>
      </w:r>
      <w:r>
        <w:rPr>
          <w:rFonts w:hint="eastAsia" w:ascii="仿宋_GB2312" w:eastAsia="仿宋_GB2312" w:cs="仿宋_GB2312"/>
          <w:bCs/>
          <w:sz w:val="32"/>
          <w:szCs w:val="32"/>
          <w:highlight w:val="none"/>
          <w:u w:val="none"/>
          <w:lang w:val="en-US" w:eastAsia="zh-CN" w:bidi="ar-SA"/>
        </w:rPr>
        <w:t>整体支出、2个国有资产管理、</w:t>
      </w:r>
      <w:r>
        <w:rPr>
          <w:rFonts w:hint="eastAsia" w:ascii="仿宋_GB2312" w:eastAsia="仿宋_GB2312" w:cs="仿宋_GB2312"/>
          <w:color w:val="000000"/>
          <w:kern w:val="0"/>
          <w:sz w:val="32"/>
          <w:szCs w:val="32"/>
          <w:lang w:val="en-US" w:eastAsia="zh-CN"/>
        </w:rPr>
        <w:t>24</w:t>
      </w:r>
      <w:r>
        <w:rPr>
          <w:rFonts w:hint="eastAsia" w:ascii="仿宋_GB2312" w:eastAsia="仿宋_GB2312" w:cs="仿宋_GB2312"/>
          <w:bCs/>
          <w:sz w:val="32"/>
          <w:szCs w:val="32"/>
          <w:highlight w:val="none"/>
          <w:lang w:val="en-US" w:eastAsia="zh-CN" w:bidi="ar-SA"/>
        </w:rPr>
        <w:t>个政策支出</w:t>
      </w:r>
      <w:r>
        <w:rPr>
          <w:rFonts w:hint="eastAsia" w:ascii="仿宋_GB2312" w:eastAsia="仿宋_GB2312" w:cs="仿宋_GB2312"/>
          <w:color w:val="000000"/>
          <w:kern w:val="0"/>
          <w:sz w:val="32"/>
          <w:szCs w:val="32"/>
          <w:lang w:val="en-US" w:eastAsia="zh-CN"/>
        </w:rPr>
        <w:t>76个项目支出情况实施财政重点绩效评价，现将工作开展情况汇报如下。</w:t>
      </w:r>
    </w:p>
    <w:p w14:paraId="53008BA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632" w:firstLineChars="200"/>
        <w:textAlignment w:val="auto"/>
        <w:rPr>
          <w:rFonts w:ascii="Times New Roman" w:hAnsi="Times New Roman" w:eastAsia="仿宋_GB2312" w:cs="Times New Roman"/>
          <w:sz w:val="32"/>
          <w:szCs w:val="32"/>
          <w:highlight w:val="none"/>
          <w:lang w:val="en-US" w:eastAsia="zh-CN"/>
        </w:rPr>
      </w:pPr>
      <w:r>
        <w:rPr>
          <w:rFonts w:ascii="Times New Roman" w:hAnsi="Times New Roman" w:eastAsia="黑体" w:cs="Times New Roman"/>
          <w:sz w:val="32"/>
          <w:szCs w:val="32"/>
          <w:highlight w:val="none"/>
          <w:lang w:val="en-US" w:eastAsia="zh-CN"/>
        </w:rPr>
        <w:t>一、绩效评价的组织管理及评价程序</w:t>
      </w:r>
    </w:p>
    <w:p w14:paraId="72E2FF82">
      <w:pPr>
        <w:pStyle w:val="8"/>
        <w:keepNext w:val="0"/>
        <w:keepLines w:val="0"/>
        <w:pageBreakBefore w:val="0"/>
        <w:widowControl w:val="0"/>
        <w:kinsoku/>
        <w:wordWrap/>
        <w:overflowPunct/>
        <w:topLinePunct w:val="0"/>
        <w:autoSpaceDE/>
        <w:autoSpaceDN/>
        <w:bidi w:val="0"/>
        <w:adjustRightInd/>
        <w:snapToGrid/>
        <w:spacing w:after="0" w:line="560" w:lineRule="exact"/>
        <w:ind w:firstLine="632" w:firstLineChars="200"/>
        <w:jc w:val="both"/>
        <w:textAlignment w:val="auto"/>
        <w:rPr>
          <w:rFonts w:ascii="Times New Roman" w:hAnsi="Times New Roman" w:cs="Times New Roman"/>
          <w:lang w:val="en-US" w:eastAsia="zh-CN"/>
        </w:rPr>
      </w:pPr>
      <w:r>
        <w:rPr>
          <w:rFonts w:ascii="Times New Roman" w:hAnsi="Times New Roman" w:eastAsia="仿宋_GB2312" w:cs="Times New Roman"/>
          <w:color w:val="000000"/>
          <w:sz w:val="32"/>
          <w:szCs w:val="32"/>
          <w:highlight w:val="none"/>
          <w:lang w:val="en-US" w:eastAsia="zh-CN"/>
        </w:rPr>
        <w:t>为深入贯彻落实党中央、省和州委州政府关于全面实施预算绩效管理决策部署，认真落实《中共阿坝州委办公室 阿坝州人民政府办公室印发贯彻落实&lt;中共四川省委办公厅 四川省人民政府办公厅关于深入推进实施预算绩效管理的通知&gt;实施方案的通知》（阿委办〔</w:t>
      </w:r>
      <w:r>
        <w:rPr>
          <w:rFonts w:ascii="Times New Roman" w:hAnsi="Times New Roman" w:eastAsia="仿宋_GB2312" w:cs="Times New Roman"/>
          <w:color w:val="000000"/>
          <w:kern w:val="0"/>
          <w:sz w:val="32"/>
          <w:szCs w:val="32"/>
          <w:lang w:val="en-US" w:eastAsia="zh-CN"/>
        </w:rPr>
        <w:t>2022〕84</w:t>
      </w:r>
      <w:r>
        <w:rPr>
          <w:rFonts w:ascii="Times New Roman" w:hAnsi="Times New Roman" w:eastAsia="仿宋_GB2312" w:cs="Times New Roman"/>
          <w:color w:val="000000"/>
          <w:sz w:val="32"/>
          <w:szCs w:val="32"/>
          <w:highlight w:val="none"/>
          <w:lang w:val="en-US" w:eastAsia="zh-CN"/>
        </w:rPr>
        <w:t>号）精神，全面深入</w:t>
      </w:r>
      <w:r>
        <w:rPr>
          <w:rFonts w:hint="eastAsia" w:cs="Times New Roman"/>
          <w:color w:val="000000"/>
          <w:sz w:val="32"/>
          <w:szCs w:val="32"/>
          <w:highlight w:val="none"/>
          <w:lang w:val="en-US" w:eastAsia="zh-CN"/>
        </w:rPr>
        <w:t>开展</w:t>
      </w:r>
      <w:r>
        <w:rPr>
          <w:rFonts w:ascii="Times New Roman" w:hAnsi="Times New Roman" w:eastAsia="仿宋_GB2312" w:cs="Times New Roman"/>
          <w:color w:val="000000"/>
          <w:sz w:val="32"/>
          <w:szCs w:val="32"/>
          <w:highlight w:val="none"/>
          <w:lang w:val="en-US" w:eastAsia="zh-CN"/>
        </w:rPr>
        <w:t>预算绩效管理</w:t>
      </w:r>
      <w:r>
        <w:rPr>
          <w:rFonts w:hint="eastAsia" w:cs="Times New Roman"/>
          <w:color w:val="000000"/>
          <w:sz w:val="32"/>
          <w:szCs w:val="32"/>
          <w:highlight w:val="none"/>
          <w:lang w:val="en-US" w:eastAsia="zh-CN"/>
        </w:rPr>
        <w:t>工作，7</w:t>
      </w:r>
      <w:r>
        <w:rPr>
          <w:rFonts w:ascii="Times New Roman" w:hAnsi="Times New Roman" w:eastAsia="仿宋_GB2312" w:cs="Times New Roman"/>
          <w:color w:val="000000"/>
          <w:sz w:val="32"/>
          <w:szCs w:val="32"/>
          <w:highlight w:val="none"/>
          <w:lang w:val="en-US" w:eastAsia="zh-CN"/>
        </w:rPr>
        <w:t>月对预算绩效管理工作领导小组成员进行调整</w:t>
      </w:r>
      <w:r>
        <w:rPr>
          <w:rFonts w:ascii="Times New Roman" w:hAnsi="Times New Roman" w:eastAsia="仿宋_GB2312" w:cs="Times New Roman"/>
          <w:color w:val="000000"/>
          <w:sz w:val="32"/>
          <w:szCs w:val="32"/>
          <w:highlight w:val="none"/>
          <w:lang w:eastAsia="zh-CN"/>
        </w:rPr>
        <w:t>，细化</w:t>
      </w:r>
      <w:r>
        <w:rPr>
          <w:rFonts w:ascii="Times New Roman" w:hAnsi="Times New Roman" w:cs="Times New Roman"/>
          <w:color w:val="000000"/>
          <w:sz w:val="32"/>
          <w:szCs w:val="32"/>
          <w:highlight w:val="none"/>
          <w:lang w:eastAsia="zh-CN"/>
        </w:rPr>
        <w:t>了</w:t>
      </w:r>
      <w:r>
        <w:rPr>
          <w:rFonts w:ascii="Times New Roman" w:hAnsi="Times New Roman" w:eastAsia="仿宋_GB2312" w:cs="Times New Roman"/>
          <w:color w:val="000000"/>
          <w:sz w:val="32"/>
          <w:szCs w:val="32"/>
          <w:highlight w:val="none"/>
          <w:lang w:eastAsia="zh-CN"/>
        </w:rPr>
        <w:t>领导小组主要职责、</w:t>
      </w:r>
      <w:r>
        <w:rPr>
          <w:rFonts w:ascii="Times New Roman" w:hAnsi="Times New Roman" w:eastAsia="仿宋_GB2312" w:cs="Times New Roman"/>
          <w:color w:val="000000"/>
          <w:sz w:val="32"/>
          <w:szCs w:val="32"/>
          <w:highlight w:val="none"/>
          <w:lang w:val="en-US" w:eastAsia="zh-CN"/>
        </w:rPr>
        <w:t>领导小组办公室主要职责及工作细则。</w:t>
      </w:r>
    </w:p>
    <w:p w14:paraId="2D4DE92F">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ascii="Times New Roman" w:hAnsi="Times New Roman" w:eastAsia="仿宋_GB2312" w:cs="Times New Roman"/>
          <w:sz w:val="32"/>
          <w:szCs w:val="32"/>
        </w:rPr>
      </w:pPr>
      <w:r>
        <w:rPr>
          <w:rFonts w:ascii="Times New Roman" w:hAnsi="Times New Roman" w:eastAsia="仿宋_GB2312" w:cs="Times New Roman"/>
          <w:kern w:val="2"/>
          <w:sz w:val="32"/>
          <w:szCs w:val="24"/>
          <w:lang w:val="en-US" w:eastAsia="zh-CN" w:bidi="ar-SA"/>
        </w:rPr>
        <w:t>财政重点绩效评价分为</w:t>
      </w:r>
      <w:r>
        <w:rPr>
          <w:rFonts w:hint="eastAsia" w:cs="Times New Roman"/>
          <w:kern w:val="2"/>
          <w:sz w:val="32"/>
          <w:szCs w:val="24"/>
          <w:lang w:val="en-US" w:eastAsia="zh-CN" w:bidi="ar-SA"/>
        </w:rPr>
        <w:t>四</w:t>
      </w:r>
      <w:r>
        <w:rPr>
          <w:rFonts w:ascii="Times New Roman" w:hAnsi="Times New Roman" w:eastAsia="仿宋_GB2312" w:cs="Times New Roman"/>
          <w:kern w:val="2"/>
          <w:sz w:val="32"/>
          <w:szCs w:val="24"/>
          <w:lang w:val="en-US" w:eastAsia="zh-CN" w:bidi="ar-SA"/>
        </w:rPr>
        <w:t>个阶段，分别是前期准备阶段、绩效评价实施</w:t>
      </w:r>
      <w:r>
        <w:rPr>
          <w:rFonts w:ascii="Times New Roman" w:hAnsi="Times New Roman" w:eastAsia="仿宋_GB2312" w:cs="Times New Roman"/>
          <w:sz w:val="32"/>
          <w:szCs w:val="32"/>
        </w:rPr>
        <w:t>阶段</w:t>
      </w:r>
      <w:r>
        <w:rPr>
          <w:rFonts w:hint="eastAsia" w:cs="Times New Roman"/>
          <w:sz w:val="32"/>
          <w:szCs w:val="32"/>
          <w:lang w:eastAsia="zh-CN"/>
        </w:rPr>
        <w:t>、</w:t>
      </w:r>
      <w:r>
        <w:rPr>
          <w:rFonts w:ascii="Times New Roman" w:hAnsi="Times New Roman" w:eastAsia="仿宋_GB2312" w:cs="Times New Roman"/>
          <w:sz w:val="32"/>
          <w:szCs w:val="32"/>
        </w:rPr>
        <w:t>撰写报告阶段</w:t>
      </w:r>
      <w:r>
        <w:rPr>
          <w:rFonts w:hint="eastAsia" w:cs="Times New Roman"/>
          <w:sz w:val="32"/>
          <w:szCs w:val="32"/>
          <w:lang w:eastAsia="zh-CN"/>
        </w:rPr>
        <w:t>和整改落实阶段</w:t>
      </w:r>
      <w:r>
        <w:rPr>
          <w:rFonts w:ascii="Times New Roman" w:hAnsi="Times New Roman" w:eastAsia="仿宋_GB2312" w:cs="Times New Roman"/>
          <w:sz w:val="32"/>
          <w:szCs w:val="32"/>
        </w:rPr>
        <w:t>。</w:t>
      </w:r>
    </w:p>
    <w:p w14:paraId="02178EF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32" w:firstLineChars="200"/>
        <w:textAlignment w:val="auto"/>
        <w:rPr>
          <w:rFonts w:hint="eastAsia" w:ascii="楷体_GB2312" w:eastAsia="楷体_GB2312" w:cs="楷体_GB2312"/>
          <w:b/>
          <w:bCs w:val="0"/>
          <w:sz w:val="32"/>
          <w:szCs w:val="32"/>
          <w:highlight w:val="none"/>
          <w:lang w:eastAsia="zh-CN"/>
        </w:rPr>
      </w:pPr>
      <w:r>
        <w:rPr>
          <w:rFonts w:hint="eastAsia" w:ascii="楷体_GB2312" w:eastAsia="楷体_GB2312" w:cs="楷体_GB2312"/>
          <w:b/>
          <w:bCs w:val="0"/>
          <w:sz w:val="32"/>
          <w:szCs w:val="32"/>
          <w:highlight w:val="none"/>
          <w:lang w:eastAsia="zh-CN"/>
        </w:rPr>
        <w:t>（一）</w:t>
      </w:r>
      <w:r>
        <w:rPr>
          <w:rFonts w:hint="eastAsia" w:ascii="楷体_GB2312" w:eastAsia="楷体_GB2312" w:cs="楷体_GB2312"/>
          <w:b/>
          <w:bCs w:val="0"/>
          <w:sz w:val="32"/>
          <w:szCs w:val="32"/>
          <w:highlight w:val="none"/>
          <w:lang w:val="en-US" w:eastAsia="zh-CN"/>
        </w:rPr>
        <w:t xml:space="preserve">前期准备阶段（7月） </w:t>
      </w:r>
    </w:p>
    <w:p w14:paraId="65829598">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632" w:firstLineChars="200"/>
        <w:jc w:val="left"/>
        <w:textAlignment w:val="auto"/>
        <w:rPr>
          <w:rFonts w:hint="eastAsia" w:ascii="仿宋_GB2312" w:eastAsia="仿宋_GB2312" w:cs="仿宋_GB2312"/>
          <w:color w:val="000000"/>
          <w:sz w:val="32"/>
          <w:szCs w:val="32"/>
          <w:lang w:val="en-US" w:eastAsia="zh-CN"/>
        </w:rPr>
      </w:pPr>
      <w:r>
        <w:rPr>
          <w:rFonts w:ascii="Times New Roman" w:hAnsi="Times New Roman" w:eastAsia="仿宋_GB2312" w:cs="Times New Roman"/>
          <w:color w:val="000000"/>
          <w:sz w:val="32"/>
          <w:szCs w:val="32"/>
          <w:highlight w:val="none"/>
          <w:lang w:val="en-US" w:eastAsia="zh-CN"/>
        </w:rPr>
        <w:t>预算绩效管理工作领导小组</w:t>
      </w:r>
      <w:r>
        <w:rPr>
          <w:rFonts w:ascii="Times New Roman" w:hAnsi="Times New Roman" w:eastAsia="仿宋_GB2312" w:cs="Times New Roman"/>
          <w:sz w:val="32"/>
          <w:szCs w:val="32"/>
        </w:rPr>
        <w:t>，</w:t>
      </w:r>
      <w:r>
        <w:rPr>
          <w:rFonts w:ascii="Times New Roman" w:hAnsi="Times New Roman" w:eastAsia="仿宋_GB2312" w:cs="Times New Roman"/>
          <w:color w:val="000000"/>
          <w:kern w:val="0"/>
          <w:sz w:val="32"/>
          <w:szCs w:val="32"/>
          <w:lang w:val="en-US" w:eastAsia="zh-CN"/>
        </w:rPr>
        <w:t>制定评价工作方案，</w:t>
      </w:r>
      <w:r>
        <w:rPr>
          <w:rFonts w:ascii="Times New Roman" w:hAnsi="Times New Roman" w:eastAsia="仿宋_GB2312" w:cs="Times New Roman"/>
          <w:sz w:val="32"/>
          <w:szCs w:val="32"/>
        </w:rPr>
        <w:t>完善指标体系，</w:t>
      </w:r>
      <w:r>
        <w:rPr>
          <w:rFonts w:ascii="Times New Roman" w:hAnsi="Times New Roman" w:eastAsia="仿宋_GB2312" w:cs="Times New Roman"/>
          <w:color w:val="000000"/>
          <w:kern w:val="0"/>
          <w:sz w:val="32"/>
          <w:szCs w:val="32"/>
          <w:lang w:val="en-US" w:eastAsia="zh-CN"/>
        </w:rPr>
        <w:t>重点关注乡村振兴、生态环保、产业发展等领域相关项目</w:t>
      </w:r>
      <w:r>
        <w:rPr>
          <w:rFonts w:ascii="Times New Roman" w:hAnsi="Times New Roman" w:eastAsia="仿宋_GB2312" w:cs="Times New Roman"/>
          <w:kern w:val="2"/>
          <w:sz w:val="32"/>
          <w:szCs w:val="32"/>
          <w:lang w:val="en-US" w:eastAsia="zh-CN" w:bidi="ar-SA"/>
        </w:rPr>
        <w:t>，经征求多方意见并反复筛选后，</w:t>
      </w:r>
      <w:r>
        <w:rPr>
          <w:rFonts w:hint="eastAsia" w:cs="Times New Roman"/>
          <w:b/>
          <w:bCs/>
          <w:kern w:val="2"/>
          <w:sz w:val="32"/>
          <w:szCs w:val="32"/>
          <w:lang w:val="en-US" w:eastAsia="zh-CN" w:bidi="ar-SA"/>
        </w:rPr>
        <w:t>一是</w:t>
      </w:r>
      <w:r>
        <w:rPr>
          <w:rFonts w:hint="eastAsia" w:cs="Times New Roman"/>
          <w:kern w:val="2"/>
          <w:sz w:val="32"/>
          <w:szCs w:val="32"/>
          <w:lang w:val="en-US" w:eastAsia="zh-CN" w:bidi="ar-SA"/>
        </w:rPr>
        <w:t>确定</w:t>
      </w:r>
      <w:r>
        <w:rPr>
          <w:rFonts w:hint="eastAsia" w:ascii="仿宋_GB2312" w:cs="仿宋_GB2312"/>
          <w:u w:val="none"/>
          <w:lang w:eastAsia="zh-CN"/>
        </w:rPr>
        <w:t>对</w:t>
      </w:r>
      <w:r>
        <w:rPr>
          <w:rFonts w:hint="eastAsia" w:ascii="仿宋_GB2312" w:eastAsia="仿宋_GB2312" w:cs="仿宋_GB2312"/>
          <w:u w:val="none"/>
          <w:lang w:val="en-US" w:eastAsia="zh-CN"/>
        </w:rPr>
        <w:t>金川县烈士陵园维修改造项目、中央支持地方公共文化服务体系建设补助资金、2023年提前批新增一般债券资金、大渡河右岸金川县沙耳段堤防工程、医疗服务能力提升</w:t>
      </w:r>
      <w:r>
        <w:rPr>
          <w:rFonts w:hint="eastAsia" w:ascii="仿宋_GB2312" w:eastAsia="仿宋_GB2312" w:cs="仿宋_GB2312"/>
          <w:u w:val="none"/>
          <w:lang w:eastAsia="zh-CN"/>
        </w:rPr>
        <w:t>等</w:t>
      </w:r>
      <w:r>
        <w:rPr>
          <w:rFonts w:hint="eastAsia" w:ascii="仿宋_GB2312" w:eastAsia="仿宋_GB2312" w:cs="仿宋_GB2312"/>
          <w:u w:val="none"/>
          <w:lang w:val="en-US" w:eastAsia="zh-CN"/>
        </w:rPr>
        <w:t>76</w:t>
      </w:r>
      <w:r>
        <w:rPr>
          <w:rFonts w:hint="eastAsia" w:ascii="仿宋_GB2312" w:eastAsia="仿宋_GB2312" w:cs="仿宋_GB2312"/>
          <w:u w:val="none"/>
          <w:lang w:eastAsia="zh-CN"/>
        </w:rPr>
        <w:t>个项目，</w:t>
      </w:r>
      <w:r>
        <w:rPr>
          <w:rFonts w:hint="eastAsia" w:ascii="仿宋_GB2312" w:cs="仿宋_GB2312"/>
          <w:u w:val="none"/>
          <w:lang w:eastAsia="zh-CN"/>
        </w:rPr>
        <w:t>开展</w:t>
      </w:r>
      <w:r>
        <w:rPr>
          <w:rFonts w:hint="eastAsia" w:ascii="仿宋_GB2312" w:eastAsia="仿宋_GB2312" w:cs="仿宋_GB2312"/>
          <w:u w:val="none"/>
          <w:lang w:eastAsia="zh-CN"/>
        </w:rPr>
        <w:t>项目绩效评价。</w:t>
      </w:r>
      <w:r>
        <w:rPr>
          <w:rFonts w:hint="eastAsia" w:ascii="仿宋_GB2312" w:cs="仿宋_GB2312"/>
          <w:b/>
          <w:bCs/>
          <w:u w:val="none"/>
          <w:lang w:eastAsia="zh-CN"/>
        </w:rPr>
        <w:t>二是</w:t>
      </w:r>
      <w:r>
        <w:rPr>
          <w:rFonts w:hint="eastAsia" w:ascii="仿宋_GB2312" w:cs="仿宋_GB2312"/>
          <w:b w:val="0"/>
          <w:bCs w:val="0"/>
          <w:u w:val="none"/>
          <w:lang w:eastAsia="zh-CN"/>
        </w:rPr>
        <w:t>确定</w:t>
      </w:r>
      <w:r>
        <w:rPr>
          <w:rFonts w:hint="eastAsia" w:ascii="仿宋_GB2312" w:cs="仿宋_GB2312"/>
          <w:u w:val="none"/>
          <w:lang w:eastAsia="zh-CN"/>
        </w:rPr>
        <w:t>对</w:t>
      </w:r>
      <w:r>
        <w:rPr>
          <w:rFonts w:hint="eastAsia" w:ascii="仿宋_GB2312" w:eastAsia="仿宋_GB2312" w:cs="仿宋_GB2312"/>
          <w:u w:val="none"/>
          <w:lang w:eastAsia="zh-CN"/>
        </w:rPr>
        <w:t>支持学前教育发展资金、2022年自然灾害救灾资金（冬春临时生活困难补助）、2023年中央财政农业资源及生态保护补助资金、2023年在中央财政林业生态保护恢复资金、重大公共卫生等</w:t>
      </w:r>
      <w:r>
        <w:rPr>
          <w:rFonts w:hint="eastAsia" w:ascii="仿宋_GB2312" w:eastAsia="仿宋_GB2312" w:cs="仿宋_GB2312"/>
          <w:u w:val="none"/>
          <w:lang w:val="en-US" w:eastAsia="zh-CN"/>
        </w:rPr>
        <w:t>24</w:t>
      </w:r>
      <w:r>
        <w:rPr>
          <w:rFonts w:hint="eastAsia" w:ascii="仿宋_GB2312" w:cs="仿宋_GB2312"/>
          <w:u w:val="none"/>
          <w:lang w:eastAsia="zh-CN"/>
        </w:rPr>
        <w:t>个财政</w:t>
      </w:r>
      <w:r>
        <w:rPr>
          <w:rFonts w:hint="eastAsia" w:ascii="仿宋_GB2312" w:eastAsia="仿宋_GB2312" w:cs="仿宋_GB2312"/>
          <w:u w:val="none"/>
          <w:lang w:eastAsia="zh-CN"/>
        </w:rPr>
        <w:t>政策</w:t>
      </w:r>
      <w:r>
        <w:rPr>
          <w:rFonts w:hint="eastAsia" w:ascii="仿宋_GB2312" w:eastAsia="仿宋_GB2312" w:cs="仿宋_GB2312"/>
          <w:color w:val="000000"/>
          <w:sz w:val="32"/>
          <w:szCs w:val="32"/>
          <w:lang w:val="en-US" w:eastAsia="zh-CN"/>
        </w:rPr>
        <w:t>，开展财政政策重点绩效评价。</w:t>
      </w:r>
      <w:r>
        <w:rPr>
          <w:rFonts w:hint="eastAsia" w:ascii="仿宋_GB2312" w:cs="仿宋_GB2312"/>
          <w:b/>
          <w:bCs/>
          <w:kern w:val="2"/>
          <w:sz w:val="32"/>
          <w:szCs w:val="32"/>
          <w:lang w:val="en-US" w:eastAsia="zh-CN" w:bidi="ar-SA"/>
        </w:rPr>
        <w:t>三是</w:t>
      </w:r>
      <w:r>
        <w:rPr>
          <w:rFonts w:hint="eastAsia" w:ascii="仿宋_GB2312" w:cs="仿宋_GB2312"/>
          <w:b w:val="0"/>
          <w:bCs w:val="0"/>
          <w:kern w:val="2"/>
          <w:sz w:val="32"/>
          <w:szCs w:val="32"/>
          <w:lang w:val="en-US" w:eastAsia="zh-CN" w:bidi="ar-SA"/>
        </w:rPr>
        <w:t>确定对</w:t>
      </w:r>
      <w:r>
        <w:rPr>
          <w:rFonts w:hint="eastAsia" w:ascii="仿宋_GB2312" w:eastAsia="仿宋_GB2312" w:cs="仿宋_GB2312"/>
          <w:kern w:val="2"/>
          <w:sz w:val="32"/>
          <w:szCs w:val="32"/>
          <w:lang w:val="en-US" w:eastAsia="zh-CN" w:bidi="ar-SA"/>
        </w:rPr>
        <w:t>了</w:t>
      </w:r>
      <w:r>
        <w:rPr>
          <w:rFonts w:hint="eastAsia" w:ascii="仿宋_GB2312" w:eastAsia="仿宋_GB2312" w:cs="仿宋_GB2312"/>
          <w:u w:val="none"/>
          <w:lang w:eastAsia="zh-CN"/>
        </w:rPr>
        <w:t>县纪委、县档案馆、县委统战部、县妇联、县工商联等</w:t>
      </w:r>
      <w:r>
        <w:rPr>
          <w:rFonts w:hint="eastAsia" w:ascii="仿宋_GB2312" w:eastAsia="仿宋_GB2312" w:cs="仿宋_GB2312"/>
          <w:u w:val="none"/>
          <w:lang w:val="en-US" w:eastAsia="zh-CN"/>
        </w:rPr>
        <w:t>22</w:t>
      </w:r>
      <w:r>
        <w:rPr>
          <w:rFonts w:hint="eastAsia" w:ascii="仿宋_GB2312" w:eastAsia="仿宋_GB2312" w:cs="仿宋_GB2312"/>
          <w:u w:val="none"/>
          <w:lang w:eastAsia="zh-CN"/>
        </w:rPr>
        <w:t>个县级部门（乡镇），开展部门整体绩效评价，</w:t>
      </w:r>
      <w:r>
        <w:rPr>
          <w:rFonts w:hint="eastAsia" w:ascii="仿宋_GB2312" w:cs="仿宋_GB2312"/>
          <w:b/>
          <w:bCs/>
          <w:color w:val="000000"/>
          <w:sz w:val="32"/>
          <w:szCs w:val="32"/>
          <w:lang w:val="en-US" w:eastAsia="zh-CN"/>
        </w:rPr>
        <w:t>四是</w:t>
      </w:r>
      <w:r>
        <w:rPr>
          <w:rFonts w:hint="eastAsia" w:ascii="仿宋_GB2312" w:cs="仿宋_GB2312"/>
          <w:color w:val="000000"/>
          <w:sz w:val="32"/>
          <w:szCs w:val="32"/>
          <w:lang w:val="en-US" w:eastAsia="zh-CN"/>
        </w:rPr>
        <w:t>确定对</w:t>
      </w:r>
      <w:r>
        <w:rPr>
          <w:rFonts w:hint="eastAsia" w:ascii="仿宋_GB2312" w:eastAsia="仿宋_GB2312" w:cs="仿宋_GB2312"/>
          <w:color w:val="000000"/>
          <w:sz w:val="32"/>
          <w:szCs w:val="32"/>
          <w:lang w:val="en-US" w:eastAsia="zh-CN"/>
        </w:rPr>
        <w:t>金川县党史研究和地方志编纂中心和审计局等2个部门，开展国有资产管理评价。</w:t>
      </w:r>
      <w:r>
        <w:rPr>
          <w:rFonts w:hint="eastAsia" w:ascii="仿宋_GB2312" w:cs="仿宋_GB2312"/>
          <w:color w:val="000000"/>
          <w:sz w:val="32"/>
          <w:szCs w:val="32"/>
          <w:lang w:val="en-US" w:eastAsia="zh-CN"/>
        </w:rPr>
        <w:t>此次</w:t>
      </w:r>
      <w:r>
        <w:rPr>
          <w:rFonts w:hint="eastAsia" w:ascii="仿宋_GB2312" w:eastAsia="仿宋_GB2312" w:cs="仿宋_GB2312"/>
          <w:color w:val="000000"/>
          <w:sz w:val="32"/>
          <w:szCs w:val="32"/>
          <w:lang w:val="en-US" w:eastAsia="zh-CN"/>
        </w:rPr>
        <w:t>政策（项目）绩效评价包含政府性基金或社保基金项目</w:t>
      </w:r>
      <w:r>
        <w:rPr>
          <w:rFonts w:hint="eastAsia" w:ascii="仿宋_GB2312" w:eastAsia="仿宋_GB2312" w:cs="仿宋_GB2312"/>
          <w:snapToGrid/>
          <w:spacing w:val="0"/>
          <w:w w:val="100"/>
          <w:kern w:val="2"/>
          <w:position w:val="0"/>
          <w:sz w:val="32"/>
          <w:szCs w:val="32"/>
          <w:u w:val="none"/>
          <w:vertAlign w:val="baseline"/>
          <w:lang w:val="en-US" w:eastAsia="zh-CN" w:bidi="ar-SA"/>
        </w:rPr>
        <w:t>6</w:t>
      </w:r>
      <w:r>
        <w:rPr>
          <w:rFonts w:hint="eastAsia" w:ascii="仿宋_GB2312" w:eastAsia="仿宋_GB2312" w:cs="仿宋_GB2312"/>
          <w:color w:val="000000"/>
          <w:sz w:val="32"/>
          <w:szCs w:val="32"/>
          <w:lang w:val="en-US" w:eastAsia="zh-CN"/>
        </w:rPr>
        <w:t>个</w:t>
      </w:r>
      <w:r>
        <w:rPr>
          <w:rFonts w:hint="eastAsia" w:ascii="仿宋_GB2312" w:eastAsia="仿宋_GB2312" w:cs="仿宋_GB2312"/>
          <w:snapToGrid/>
          <w:spacing w:val="0"/>
          <w:w w:val="100"/>
          <w:kern w:val="2"/>
          <w:position w:val="0"/>
          <w:sz w:val="32"/>
          <w:szCs w:val="32"/>
          <w:u w:val="none"/>
          <w:vertAlign w:val="baseline"/>
          <w:lang w:val="en-US" w:eastAsia="zh-CN" w:bidi="ar-SA"/>
        </w:rPr>
        <w:t>1600.64</w:t>
      </w:r>
      <w:r>
        <w:rPr>
          <w:rFonts w:hint="eastAsia" w:ascii="仿宋_GB2312" w:eastAsia="仿宋_GB2312" w:cs="仿宋_GB2312"/>
          <w:color w:val="000000"/>
          <w:sz w:val="32"/>
          <w:szCs w:val="32"/>
          <w:lang w:val="en-US" w:eastAsia="zh-CN"/>
        </w:rPr>
        <w:t>万元、政府债券项目1个875万元，采购项目</w:t>
      </w:r>
      <w:r>
        <w:rPr>
          <w:rFonts w:hint="eastAsia" w:ascii="仿宋_GB2312" w:eastAsia="仿宋_GB2312" w:cs="仿宋_GB2312"/>
          <w:snapToGrid/>
          <w:spacing w:val="0"/>
          <w:w w:val="100"/>
          <w:kern w:val="2"/>
          <w:position w:val="0"/>
          <w:sz w:val="32"/>
          <w:szCs w:val="32"/>
          <w:u w:val="none"/>
          <w:vertAlign w:val="baseline"/>
          <w:lang w:val="en-US" w:eastAsia="zh-CN" w:bidi="ar-SA"/>
        </w:rPr>
        <w:t>9</w:t>
      </w:r>
      <w:r>
        <w:rPr>
          <w:rFonts w:hint="eastAsia" w:ascii="仿宋_GB2312" w:eastAsia="仿宋_GB2312" w:cs="仿宋_GB2312"/>
          <w:color w:val="000000"/>
          <w:sz w:val="32"/>
          <w:szCs w:val="32"/>
          <w:lang w:val="en-US" w:eastAsia="zh-CN"/>
        </w:rPr>
        <w:t>个</w:t>
      </w:r>
      <w:r>
        <w:rPr>
          <w:rFonts w:hint="eastAsia" w:ascii="仿宋_GB2312" w:eastAsia="仿宋_GB2312" w:cs="仿宋_GB2312"/>
          <w:snapToGrid/>
          <w:spacing w:val="0"/>
          <w:w w:val="100"/>
          <w:kern w:val="2"/>
          <w:position w:val="0"/>
          <w:sz w:val="32"/>
          <w:szCs w:val="32"/>
          <w:u w:val="none"/>
          <w:vertAlign w:val="baseline"/>
          <w:lang w:val="en-US" w:eastAsia="zh-CN" w:bidi="ar-SA"/>
        </w:rPr>
        <w:t>1664.83</w:t>
      </w:r>
      <w:r>
        <w:rPr>
          <w:rFonts w:hint="eastAsia" w:ascii="仿宋_GB2312" w:eastAsia="仿宋_GB2312" w:cs="仿宋_GB2312"/>
          <w:color w:val="000000"/>
          <w:sz w:val="32"/>
          <w:szCs w:val="32"/>
          <w:lang w:val="en-US" w:eastAsia="zh-CN"/>
        </w:rPr>
        <w:t>万元。</w:t>
      </w:r>
    </w:p>
    <w:tbl>
      <w:tblPr>
        <w:tblStyle w:val="15"/>
        <w:tblW w:w="891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080"/>
        <w:gridCol w:w="4546"/>
        <w:gridCol w:w="3284"/>
      </w:tblGrid>
      <w:tr w14:paraId="347C28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8910" w:type="dxa"/>
            <w:gridSpan w:val="3"/>
            <w:tcBorders>
              <w:top w:val="nil"/>
              <w:left w:val="nil"/>
              <w:bottom w:val="nil"/>
              <w:right w:val="nil"/>
            </w:tcBorders>
            <w:shd w:val="clear" w:color="auto" w:fill="auto"/>
            <w:noWrap/>
            <w:vAlign w:val="center"/>
          </w:tcPr>
          <w:p w14:paraId="58D985E6">
            <w:pPr>
              <w:keepNext w:val="0"/>
              <w:keepLines w:val="0"/>
              <w:widowControl/>
              <w:suppressLineNumbers w:val="0"/>
              <w:jc w:val="center"/>
              <w:textAlignment w:val="center"/>
              <w:rPr>
                <w:rFonts w:hint="eastAsia" w:ascii="宋体" w:eastAsia="宋体" w:cs="宋体"/>
                <w:b/>
                <w:i w:val="0"/>
                <w:color w:val="000000"/>
                <w:sz w:val="36"/>
                <w:szCs w:val="36"/>
                <w:u w:val="none"/>
              </w:rPr>
            </w:pPr>
            <w:r>
              <w:rPr>
                <w:rFonts w:hint="eastAsia" w:ascii="宋体" w:eastAsia="宋体" w:cs="宋体"/>
                <w:b/>
                <w:i w:val="0"/>
                <w:color w:val="000000"/>
                <w:kern w:val="0"/>
                <w:sz w:val="36"/>
                <w:szCs w:val="36"/>
                <w:u w:val="none"/>
                <w:lang w:val="en-US" w:eastAsia="zh-CN"/>
              </w:rPr>
              <w:t>2024年县级财政重点绩效评价县级部门选取表</w:t>
            </w:r>
          </w:p>
        </w:tc>
      </w:tr>
      <w:tr w14:paraId="794DF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5EA02">
            <w:pPr>
              <w:keepNext w:val="0"/>
              <w:keepLines w:val="0"/>
              <w:widowControl/>
              <w:suppressLineNumbers w:val="0"/>
              <w:jc w:val="center"/>
              <w:textAlignment w:val="center"/>
              <w:rPr>
                <w:rFonts w:hint="eastAsia" w:ascii="宋体" w:eastAsia="宋体" w:cs="宋体"/>
                <w:i w:val="0"/>
                <w:color w:val="000000"/>
                <w:sz w:val="22"/>
                <w:szCs w:val="22"/>
                <w:u w:val="none"/>
              </w:rPr>
            </w:pPr>
            <w:r>
              <w:rPr>
                <w:rFonts w:hint="eastAsia" w:ascii="宋体" w:eastAsia="宋体" w:cs="宋体"/>
                <w:i w:val="0"/>
                <w:color w:val="000000"/>
                <w:kern w:val="0"/>
                <w:sz w:val="22"/>
                <w:szCs w:val="22"/>
                <w:u w:val="none"/>
                <w:lang w:val="en-US" w:eastAsia="zh-CN"/>
              </w:rPr>
              <w:t>序号</w:t>
            </w:r>
          </w:p>
        </w:tc>
        <w:tc>
          <w:tcPr>
            <w:tcW w:w="454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885D1">
            <w:pPr>
              <w:keepNext w:val="0"/>
              <w:keepLines w:val="0"/>
              <w:widowControl/>
              <w:suppressLineNumbers w:val="0"/>
              <w:jc w:val="center"/>
              <w:textAlignment w:val="center"/>
              <w:rPr>
                <w:rFonts w:hint="eastAsia" w:ascii="宋体" w:eastAsia="宋体" w:cs="宋体"/>
                <w:b/>
                <w:i w:val="0"/>
                <w:color w:val="000000"/>
                <w:sz w:val="22"/>
                <w:szCs w:val="22"/>
                <w:u w:val="none"/>
              </w:rPr>
            </w:pPr>
            <w:r>
              <w:rPr>
                <w:rFonts w:hint="eastAsia" w:ascii="宋体" w:eastAsia="宋体" w:cs="宋体"/>
                <w:b/>
                <w:i w:val="0"/>
                <w:color w:val="000000"/>
                <w:kern w:val="0"/>
                <w:sz w:val="22"/>
                <w:szCs w:val="22"/>
                <w:u w:val="none"/>
                <w:lang w:val="en-US" w:eastAsia="zh-CN"/>
              </w:rPr>
              <w:t>单位名称</w:t>
            </w:r>
          </w:p>
        </w:tc>
        <w:tc>
          <w:tcPr>
            <w:tcW w:w="328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84EB3">
            <w:pPr>
              <w:keepNext w:val="0"/>
              <w:keepLines w:val="0"/>
              <w:widowControl/>
              <w:suppressLineNumbers w:val="0"/>
              <w:jc w:val="center"/>
              <w:textAlignment w:val="center"/>
              <w:rPr>
                <w:rFonts w:hint="eastAsia" w:ascii="宋体" w:eastAsia="宋体" w:cs="宋体"/>
                <w:b/>
                <w:i w:val="0"/>
                <w:color w:val="000000"/>
                <w:sz w:val="22"/>
                <w:szCs w:val="22"/>
                <w:u w:val="none"/>
              </w:rPr>
            </w:pPr>
            <w:r>
              <w:rPr>
                <w:rFonts w:hint="eastAsia" w:ascii="宋体" w:eastAsia="宋体" w:cs="宋体"/>
                <w:b/>
                <w:i w:val="0"/>
                <w:color w:val="000000"/>
                <w:kern w:val="0"/>
                <w:sz w:val="22"/>
                <w:szCs w:val="22"/>
                <w:u w:val="none"/>
                <w:lang w:val="en-US" w:eastAsia="zh-CN"/>
              </w:rPr>
              <w:t>价内容</w:t>
            </w:r>
          </w:p>
        </w:tc>
      </w:tr>
      <w:tr w14:paraId="54B64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D7194"/>
        </w:tc>
        <w:tc>
          <w:tcPr>
            <w:tcW w:w="454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E3013"/>
        </w:tc>
        <w:tc>
          <w:tcPr>
            <w:tcW w:w="328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41504"/>
        </w:tc>
      </w:tr>
      <w:tr w14:paraId="18E27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16025">
            <w:pPr>
              <w:keepNext w:val="0"/>
              <w:keepLines w:val="0"/>
              <w:widowControl/>
              <w:suppressLineNumbers w:val="0"/>
              <w:jc w:val="center"/>
              <w:textAlignment w:val="center"/>
              <w:rPr>
                <w:rFonts w:hint="eastAsia" w:ascii="宋体" w:eastAsia="宋体" w:cs="宋体"/>
                <w:i w:val="0"/>
                <w:color w:val="000000"/>
                <w:sz w:val="22"/>
                <w:szCs w:val="22"/>
                <w:u w:val="none"/>
              </w:rPr>
            </w:pPr>
            <w:r>
              <w:rPr>
                <w:rFonts w:hint="eastAsia" w:ascii="宋体" w:eastAsia="宋体" w:cs="宋体"/>
                <w:i w:val="0"/>
                <w:color w:val="000000"/>
                <w:kern w:val="0"/>
                <w:sz w:val="22"/>
                <w:szCs w:val="22"/>
                <w:u w:val="none"/>
                <w:lang w:val="en-US" w:eastAsia="zh-CN"/>
              </w:rPr>
              <w:t>1</w:t>
            </w:r>
          </w:p>
        </w:tc>
        <w:tc>
          <w:tcPr>
            <w:tcW w:w="454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69C72C">
            <w:pPr>
              <w:keepNext w:val="0"/>
              <w:keepLines w:val="0"/>
              <w:widowControl/>
              <w:suppressLineNumbers w:val="0"/>
              <w:jc w:val="left"/>
              <w:textAlignment w:val="bottom"/>
              <w:rPr>
                <w:rFonts w:ascii="Arial" w:hAnsi="Arial" w:eastAsia="宋体" w:cs="Arial"/>
                <w:i w:val="0"/>
                <w:color w:val="000000"/>
                <w:sz w:val="20"/>
                <w:szCs w:val="20"/>
                <w:u w:val="none"/>
              </w:rPr>
            </w:pPr>
            <w:r>
              <w:rPr>
                <w:rFonts w:ascii="Arial" w:hAnsi="Arial" w:eastAsia="宋体" w:cs="Arial"/>
                <w:i w:val="0"/>
                <w:color w:val="000000"/>
                <w:kern w:val="0"/>
                <w:sz w:val="20"/>
                <w:szCs w:val="20"/>
                <w:u w:val="none"/>
                <w:lang w:val="en-US" w:eastAsia="zh-CN"/>
              </w:rPr>
              <w:t>中共金川县纪委本级</w:t>
            </w:r>
          </w:p>
        </w:tc>
        <w:tc>
          <w:tcPr>
            <w:tcW w:w="3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94E50">
            <w:pPr>
              <w:keepNext w:val="0"/>
              <w:keepLines w:val="0"/>
              <w:widowControl/>
              <w:suppressLineNumbers w:val="0"/>
              <w:jc w:val="left"/>
              <w:textAlignment w:val="center"/>
              <w:rPr>
                <w:rFonts w:hint="eastAsia" w:ascii="宋体" w:eastAsia="宋体" w:cs="宋体"/>
                <w:i w:val="0"/>
                <w:color w:val="000000"/>
                <w:sz w:val="22"/>
                <w:szCs w:val="22"/>
                <w:u w:val="none"/>
              </w:rPr>
            </w:pPr>
            <w:r>
              <w:rPr>
                <w:rFonts w:hint="eastAsia" w:ascii="宋体" w:eastAsia="宋体" w:cs="宋体"/>
                <w:i w:val="0"/>
                <w:color w:val="000000"/>
                <w:kern w:val="0"/>
                <w:sz w:val="22"/>
                <w:szCs w:val="22"/>
                <w:u w:val="none"/>
                <w:lang w:val="en-US" w:eastAsia="zh-CN"/>
              </w:rPr>
              <w:t>2023年部门整体支出绩效评价</w:t>
            </w:r>
          </w:p>
        </w:tc>
      </w:tr>
      <w:tr w14:paraId="25D8A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79974">
            <w:pPr>
              <w:keepNext w:val="0"/>
              <w:keepLines w:val="0"/>
              <w:widowControl/>
              <w:suppressLineNumbers w:val="0"/>
              <w:jc w:val="center"/>
              <w:textAlignment w:val="center"/>
              <w:rPr>
                <w:rFonts w:hint="eastAsia" w:ascii="宋体" w:eastAsia="宋体" w:cs="宋体"/>
                <w:i w:val="0"/>
                <w:color w:val="000000"/>
                <w:sz w:val="22"/>
                <w:szCs w:val="22"/>
                <w:u w:val="none"/>
              </w:rPr>
            </w:pPr>
            <w:r>
              <w:rPr>
                <w:rFonts w:hint="eastAsia" w:ascii="宋体" w:eastAsia="宋体" w:cs="宋体"/>
                <w:i w:val="0"/>
                <w:color w:val="000000"/>
                <w:kern w:val="0"/>
                <w:sz w:val="22"/>
                <w:szCs w:val="22"/>
                <w:u w:val="none"/>
                <w:lang w:val="en-US" w:eastAsia="zh-CN"/>
              </w:rPr>
              <w:t>2</w:t>
            </w:r>
          </w:p>
        </w:tc>
        <w:tc>
          <w:tcPr>
            <w:tcW w:w="454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9CD0ED">
            <w:pPr>
              <w:keepNext w:val="0"/>
              <w:keepLines w:val="0"/>
              <w:widowControl/>
              <w:suppressLineNumbers w:val="0"/>
              <w:jc w:val="left"/>
              <w:textAlignment w:val="bottom"/>
              <w:rPr>
                <w:rFonts w:ascii="Arial" w:hAnsi="Arial" w:eastAsia="宋体" w:cs="Arial"/>
                <w:i w:val="0"/>
                <w:color w:val="000000"/>
                <w:sz w:val="20"/>
                <w:szCs w:val="20"/>
                <w:u w:val="none"/>
              </w:rPr>
            </w:pPr>
            <w:r>
              <w:rPr>
                <w:rFonts w:ascii="Arial" w:hAnsi="Arial" w:eastAsia="宋体" w:cs="Arial"/>
                <w:i w:val="0"/>
                <w:color w:val="000000"/>
                <w:kern w:val="0"/>
                <w:sz w:val="20"/>
                <w:szCs w:val="20"/>
                <w:u w:val="none"/>
                <w:lang w:val="en-US" w:eastAsia="zh-CN"/>
              </w:rPr>
              <w:t>金川县档案馆本级</w:t>
            </w:r>
          </w:p>
        </w:tc>
        <w:tc>
          <w:tcPr>
            <w:tcW w:w="3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5944E">
            <w:pPr>
              <w:keepNext w:val="0"/>
              <w:keepLines w:val="0"/>
              <w:widowControl/>
              <w:suppressLineNumbers w:val="0"/>
              <w:jc w:val="left"/>
              <w:textAlignment w:val="center"/>
              <w:rPr>
                <w:rFonts w:hint="eastAsia" w:ascii="宋体" w:eastAsia="宋体" w:cs="宋体"/>
                <w:i w:val="0"/>
                <w:color w:val="000000"/>
                <w:sz w:val="22"/>
                <w:szCs w:val="22"/>
                <w:u w:val="none"/>
              </w:rPr>
            </w:pPr>
            <w:r>
              <w:rPr>
                <w:rFonts w:hint="eastAsia" w:ascii="宋体" w:eastAsia="宋体" w:cs="宋体"/>
                <w:i w:val="0"/>
                <w:color w:val="000000"/>
                <w:kern w:val="0"/>
                <w:sz w:val="22"/>
                <w:szCs w:val="22"/>
                <w:u w:val="none"/>
                <w:lang w:val="en-US" w:eastAsia="zh-CN"/>
              </w:rPr>
              <w:t>2023年部门整体支出绩效评价</w:t>
            </w:r>
          </w:p>
        </w:tc>
      </w:tr>
      <w:tr w14:paraId="7BBA3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8F199">
            <w:pPr>
              <w:keepNext w:val="0"/>
              <w:keepLines w:val="0"/>
              <w:widowControl/>
              <w:suppressLineNumbers w:val="0"/>
              <w:jc w:val="center"/>
              <w:textAlignment w:val="center"/>
              <w:rPr>
                <w:rFonts w:hint="eastAsia" w:ascii="宋体" w:eastAsia="宋体" w:cs="宋体"/>
                <w:i w:val="0"/>
                <w:color w:val="000000"/>
                <w:sz w:val="22"/>
                <w:szCs w:val="22"/>
                <w:u w:val="none"/>
              </w:rPr>
            </w:pPr>
            <w:r>
              <w:rPr>
                <w:rFonts w:hint="eastAsia" w:ascii="宋体" w:eastAsia="宋体" w:cs="宋体"/>
                <w:i w:val="0"/>
                <w:color w:val="000000"/>
                <w:kern w:val="0"/>
                <w:sz w:val="22"/>
                <w:szCs w:val="22"/>
                <w:u w:val="none"/>
                <w:lang w:val="en-US" w:eastAsia="zh-CN"/>
              </w:rPr>
              <w:t>3</w:t>
            </w:r>
          </w:p>
        </w:tc>
        <w:tc>
          <w:tcPr>
            <w:tcW w:w="454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0DA28D">
            <w:pPr>
              <w:keepNext w:val="0"/>
              <w:keepLines w:val="0"/>
              <w:widowControl/>
              <w:suppressLineNumbers w:val="0"/>
              <w:jc w:val="left"/>
              <w:textAlignment w:val="bottom"/>
              <w:rPr>
                <w:rFonts w:ascii="Arial" w:hAnsi="Arial" w:eastAsia="宋体" w:cs="Arial"/>
                <w:i w:val="0"/>
                <w:color w:val="000000"/>
                <w:sz w:val="20"/>
                <w:szCs w:val="20"/>
                <w:u w:val="none"/>
              </w:rPr>
            </w:pPr>
            <w:r>
              <w:rPr>
                <w:rFonts w:ascii="Arial" w:hAnsi="Arial" w:eastAsia="宋体" w:cs="Arial"/>
                <w:i w:val="0"/>
                <w:color w:val="000000"/>
                <w:kern w:val="0"/>
                <w:sz w:val="20"/>
                <w:szCs w:val="20"/>
                <w:u w:val="none"/>
                <w:lang w:val="en-US" w:eastAsia="zh-CN"/>
              </w:rPr>
              <w:t>中共金川县委统一战线工作部本级</w:t>
            </w:r>
          </w:p>
        </w:tc>
        <w:tc>
          <w:tcPr>
            <w:tcW w:w="3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B02B2">
            <w:pPr>
              <w:keepNext w:val="0"/>
              <w:keepLines w:val="0"/>
              <w:widowControl/>
              <w:suppressLineNumbers w:val="0"/>
              <w:jc w:val="left"/>
              <w:textAlignment w:val="center"/>
              <w:rPr>
                <w:rFonts w:hint="eastAsia" w:ascii="宋体" w:eastAsia="宋体" w:cs="宋体"/>
                <w:i w:val="0"/>
                <w:color w:val="000000"/>
                <w:sz w:val="22"/>
                <w:szCs w:val="22"/>
                <w:u w:val="none"/>
              </w:rPr>
            </w:pPr>
            <w:r>
              <w:rPr>
                <w:rFonts w:hint="eastAsia" w:ascii="宋体" w:eastAsia="宋体" w:cs="宋体"/>
                <w:i w:val="0"/>
                <w:color w:val="000000"/>
                <w:kern w:val="0"/>
                <w:sz w:val="22"/>
                <w:szCs w:val="22"/>
                <w:u w:val="none"/>
                <w:lang w:val="en-US" w:eastAsia="zh-CN"/>
              </w:rPr>
              <w:t>2023年部门整体支出绩效评价</w:t>
            </w:r>
          </w:p>
        </w:tc>
      </w:tr>
      <w:tr w14:paraId="2BB43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48133">
            <w:pPr>
              <w:keepNext w:val="0"/>
              <w:keepLines w:val="0"/>
              <w:widowControl/>
              <w:suppressLineNumbers w:val="0"/>
              <w:jc w:val="center"/>
              <w:textAlignment w:val="center"/>
              <w:rPr>
                <w:rFonts w:hint="eastAsia" w:ascii="宋体" w:eastAsia="宋体" w:cs="宋体"/>
                <w:i w:val="0"/>
                <w:color w:val="000000"/>
                <w:sz w:val="22"/>
                <w:szCs w:val="22"/>
                <w:u w:val="none"/>
              </w:rPr>
            </w:pPr>
            <w:r>
              <w:rPr>
                <w:rFonts w:hint="eastAsia" w:ascii="宋体" w:eastAsia="宋体" w:cs="宋体"/>
                <w:i w:val="0"/>
                <w:color w:val="000000"/>
                <w:kern w:val="0"/>
                <w:sz w:val="22"/>
                <w:szCs w:val="22"/>
                <w:u w:val="none"/>
                <w:lang w:val="en-US" w:eastAsia="zh-CN"/>
              </w:rPr>
              <w:t>4</w:t>
            </w:r>
          </w:p>
        </w:tc>
        <w:tc>
          <w:tcPr>
            <w:tcW w:w="454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DD729A">
            <w:pPr>
              <w:keepNext w:val="0"/>
              <w:keepLines w:val="0"/>
              <w:widowControl/>
              <w:suppressLineNumbers w:val="0"/>
              <w:jc w:val="left"/>
              <w:textAlignment w:val="bottom"/>
              <w:rPr>
                <w:rFonts w:ascii="Arial" w:hAnsi="Arial" w:eastAsia="宋体" w:cs="Arial"/>
                <w:i w:val="0"/>
                <w:color w:val="000000"/>
                <w:sz w:val="20"/>
                <w:szCs w:val="20"/>
                <w:u w:val="none"/>
              </w:rPr>
            </w:pPr>
            <w:r>
              <w:rPr>
                <w:rFonts w:ascii="Arial" w:hAnsi="Arial" w:eastAsia="宋体" w:cs="Arial"/>
                <w:i w:val="0"/>
                <w:color w:val="000000"/>
                <w:kern w:val="0"/>
                <w:sz w:val="20"/>
                <w:szCs w:val="20"/>
                <w:u w:val="none"/>
                <w:lang w:val="en-US" w:eastAsia="zh-CN"/>
              </w:rPr>
              <w:t>金川县妇女联合会本级</w:t>
            </w:r>
          </w:p>
        </w:tc>
        <w:tc>
          <w:tcPr>
            <w:tcW w:w="3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74394">
            <w:pPr>
              <w:keepNext w:val="0"/>
              <w:keepLines w:val="0"/>
              <w:widowControl/>
              <w:suppressLineNumbers w:val="0"/>
              <w:jc w:val="left"/>
              <w:textAlignment w:val="center"/>
              <w:rPr>
                <w:rFonts w:hint="eastAsia" w:ascii="宋体" w:eastAsia="宋体" w:cs="宋体"/>
                <w:i w:val="0"/>
                <w:color w:val="000000"/>
                <w:sz w:val="22"/>
                <w:szCs w:val="22"/>
                <w:u w:val="none"/>
              </w:rPr>
            </w:pPr>
            <w:r>
              <w:rPr>
                <w:rFonts w:hint="eastAsia" w:ascii="宋体" w:eastAsia="宋体" w:cs="宋体"/>
                <w:i w:val="0"/>
                <w:color w:val="000000"/>
                <w:kern w:val="0"/>
                <w:sz w:val="22"/>
                <w:szCs w:val="22"/>
                <w:u w:val="none"/>
                <w:lang w:val="en-US" w:eastAsia="zh-CN"/>
              </w:rPr>
              <w:t>2023年部门整体支出绩效评价</w:t>
            </w:r>
          </w:p>
        </w:tc>
      </w:tr>
      <w:tr w14:paraId="487B8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E91E4">
            <w:pPr>
              <w:keepNext w:val="0"/>
              <w:keepLines w:val="0"/>
              <w:widowControl/>
              <w:suppressLineNumbers w:val="0"/>
              <w:jc w:val="center"/>
              <w:textAlignment w:val="center"/>
              <w:rPr>
                <w:rFonts w:hint="eastAsia" w:ascii="宋体" w:eastAsia="宋体" w:cs="宋体"/>
                <w:i w:val="0"/>
                <w:color w:val="000000"/>
                <w:sz w:val="22"/>
                <w:szCs w:val="22"/>
                <w:u w:val="none"/>
              </w:rPr>
            </w:pPr>
            <w:r>
              <w:rPr>
                <w:rFonts w:hint="eastAsia" w:ascii="宋体" w:eastAsia="宋体" w:cs="宋体"/>
                <w:i w:val="0"/>
                <w:color w:val="000000"/>
                <w:kern w:val="0"/>
                <w:sz w:val="22"/>
                <w:szCs w:val="22"/>
                <w:u w:val="none"/>
                <w:lang w:val="en-US" w:eastAsia="zh-CN"/>
              </w:rPr>
              <w:t>5</w:t>
            </w:r>
          </w:p>
        </w:tc>
        <w:tc>
          <w:tcPr>
            <w:tcW w:w="454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753061">
            <w:pPr>
              <w:keepNext w:val="0"/>
              <w:keepLines w:val="0"/>
              <w:widowControl/>
              <w:suppressLineNumbers w:val="0"/>
              <w:jc w:val="left"/>
              <w:textAlignment w:val="bottom"/>
              <w:rPr>
                <w:rFonts w:ascii="Arial" w:hAnsi="Arial" w:eastAsia="宋体" w:cs="Arial"/>
                <w:i w:val="0"/>
                <w:color w:val="000000"/>
                <w:sz w:val="20"/>
                <w:szCs w:val="20"/>
                <w:u w:val="none"/>
              </w:rPr>
            </w:pPr>
            <w:r>
              <w:rPr>
                <w:rFonts w:ascii="Arial" w:hAnsi="Arial" w:eastAsia="宋体" w:cs="Arial"/>
                <w:i w:val="0"/>
                <w:color w:val="000000"/>
                <w:kern w:val="0"/>
                <w:sz w:val="20"/>
                <w:szCs w:val="20"/>
                <w:u w:val="none"/>
                <w:lang w:val="en-US" w:eastAsia="zh-CN"/>
              </w:rPr>
              <w:t>金川县工商业联合会本级</w:t>
            </w:r>
          </w:p>
        </w:tc>
        <w:tc>
          <w:tcPr>
            <w:tcW w:w="3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64921">
            <w:pPr>
              <w:keepNext w:val="0"/>
              <w:keepLines w:val="0"/>
              <w:widowControl/>
              <w:suppressLineNumbers w:val="0"/>
              <w:jc w:val="left"/>
              <w:textAlignment w:val="center"/>
              <w:rPr>
                <w:rFonts w:hint="eastAsia" w:ascii="宋体" w:eastAsia="宋体" w:cs="宋体"/>
                <w:i w:val="0"/>
                <w:color w:val="000000"/>
                <w:sz w:val="22"/>
                <w:szCs w:val="22"/>
                <w:u w:val="none"/>
              </w:rPr>
            </w:pPr>
            <w:r>
              <w:rPr>
                <w:rFonts w:hint="eastAsia" w:ascii="宋体" w:eastAsia="宋体" w:cs="宋体"/>
                <w:i w:val="0"/>
                <w:color w:val="000000"/>
                <w:kern w:val="0"/>
                <w:sz w:val="22"/>
                <w:szCs w:val="22"/>
                <w:u w:val="none"/>
                <w:lang w:val="en-US" w:eastAsia="zh-CN"/>
              </w:rPr>
              <w:t>2023年部门整体支出绩效评价</w:t>
            </w:r>
          </w:p>
        </w:tc>
      </w:tr>
      <w:tr w14:paraId="2C09E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91855">
            <w:pPr>
              <w:keepNext w:val="0"/>
              <w:keepLines w:val="0"/>
              <w:widowControl/>
              <w:suppressLineNumbers w:val="0"/>
              <w:jc w:val="center"/>
              <w:textAlignment w:val="center"/>
              <w:rPr>
                <w:rFonts w:hint="eastAsia" w:ascii="宋体" w:eastAsia="宋体" w:cs="宋体"/>
                <w:i w:val="0"/>
                <w:color w:val="000000"/>
                <w:sz w:val="22"/>
                <w:szCs w:val="22"/>
                <w:u w:val="none"/>
              </w:rPr>
            </w:pPr>
            <w:r>
              <w:rPr>
                <w:rFonts w:hint="eastAsia" w:ascii="宋体" w:eastAsia="宋体" w:cs="宋体"/>
                <w:i w:val="0"/>
                <w:color w:val="000000"/>
                <w:kern w:val="0"/>
                <w:sz w:val="22"/>
                <w:szCs w:val="22"/>
                <w:u w:val="none"/>
                <w:lang w:val="en-US" w:eastAsia="zh-CN"/>
              </w:rPr>
              <w:t>6</w:t>
            </w:r>
          </w:p>
        </w:tc>
        <w:tc>
          <w:tcPr>
            <w:tcW w:w="454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1209A8">
            <w:pPr>
              <w:keepNext w:val="0"/>
              <w:keepLines w:val="0"/>
              <w:widowControl/>
              <w:suppressLineNumbers w:val="0"/>
              <w:jc w:val="left"/>
              <w:textAlignment w:val="bottom"/>
              <w:rPr>
                <w:rFonts w:ascii="Arial" w:hAnsi="Arial" w:eastAsia="宋体" w:cs="Arial"/>
                <w:i w:val="0"/>
                <w:color w:val="000000"/>
                <w:sz w:val="20"/>
                <w:szCs w:val="20"/>
                <w:u w:val="none"/>
              </w:rPr>
            </w:pPr>
            <w:r>
              <w:rPr>
                <w:rFonts w:ascii="Arial" w:hAnsi="Arial" w:eastAsia="宋体" w:cs="Arial"/>
                <w:i w:val="0"/>
                <w:color w:val="000000"/>
                <w:kern w:val="0"/>
                <w:sz w:val="20"/>
                <w:szCs w:val="20"/>
                <w:u w:val="none"/>
                <w:lang w:val="en-US" w:eastAsia="zh-CN"/>
              </w:rPr>
              <w:t>金川县人力资源和社会保障局本级</w:t>
            </w:r>
          </w:p>
        </w:tc>
        <w:tc>
          <w:tcPr>
            <w:tcW w:w="3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37606">
            <w:pPr>
              <w:keepNext w:val="0"/>
              <w:keepLines w:val="0"/>
              <w:widowControl/>
              <w:suppressLineNumbers w:val="0"/>
              <w:jc w:val="left"/>
              <w:textAlignment w:val="center"/>
              <w:rPr>
                <w:rFonts w:hint="eastAsia" w:ascii="宋体" w:eastAsia="宋体" w:cs="宋体"/>
                <w:i w:val="0"/>
                <w:color w:val="000000"/>
                <w:sz w:val="22"/>
                <w:szCs w:val="22"/>
                <w:u w:val="none"/>
              </w:rPr>
            </w:pPr>
            <w:r>
              <w:rPr>
                <w:rFonts w:hint="eastAsia" w:ascii="宋体" w:eastAsia="宋体" w:cs="宋体"/>
                <w:i w:val="0"/>
                <w:color w:val="000000"/>
                <w:kern w:val="0"/>
                <w:sz w:val="22"/>
                <w:szCs w:val="22"/>
                <w:u w:val="none"/>
                <w:lang w:val="en-US" w:eastAsia="zh-CN"/>
              </w:rPr>
              <w:t>2023年部门整体支出绩效评价</w:t>
            </w:r>
          </w:p>
        </w:tc>
      </w:tr>
      <w:tr w14:paraId="41F53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D5766">
            <w:pPr>
              <w:keepNext w:val="0"/>
              <w:keepLines w:val="0"/>
              <w:widowControl/>
              <w:suppressLineNumbers w:val="0"/>
              <w:jc w:val="center"/>
              <w:textAlignment w:val="center"/>
              <w:rPr>
                <w:rFonts w:hint="eastAsia" w:ascii="宋体" w:eastAsia="宋体" w:cs="宋体"/>
                <w:i w:val="0"/>
                <w:color w:val="000000"/>
                <w:sz w:val="22"/>
                <w:szCs w:val="22"/>
                <w:u w:val="none"/>
              </w:rPr>
            </w:pPr>
            <w:r>
              <w:rPr>
                <w:rFonts w:hint="eastAsia" w:ascii="宋体" w:eastAsia="宋体" w:cs="宋体"/>
                <w:i w:val="0"/>
                <w:color w:val="000000"/>
                <w:kern w:val="0"/>
                <w:sz w:val="22"/>
                <w:szCs w:val="22"/>
                <w:u w:val="none"/>
                <w:lang w:val="en-US" w:eastAsia="zh-CN"/>
              </w:rPr>
              <w:t>7</w:t>
            </w:r>
          </w:p>
        </w:tc>
        <w:tc>
          <w:tcPr>
            <w:tcW w:w="454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97F430">
            <w:pPr>
              <w:keepNext w:val="0"/>
              <w:keepLines w:val="0"/>
              <w:widowControl/>
              <w:suppressLineNumbers w:val="0"/>
              <w:jc w:val="left"/>
              <w:textAlignment w:val="bottom"/>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金川县自然资源局本级</w:t>
            </w:r>
          </w:p>
        </w:tc>
        <w:tc>
          <w:tcPr>
            <w:tcW w:w="3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A222F">
            <w:pPr>
              <w:keepNext w:val="0"/>
              <w:keepLines w:val="0"/>
              <w:widowControl/>
              <w:suppressLineNumbers w:val="0"/>
              <w:jc w:val="left"/>
              <w:textAlignment w:val="center"/>
              <w:rPr>
                <w:rFonts w:hint="eastAsia" w:ascii="宋体" w:eastAsia="宋体" w:cs="宋体"/>
                <w:i w:val="0"/>
                <w:color w:val="000000"/>
                <w:sz w:val="22"/>
                <w:szCs w:val="22"/>
                <w:u w:val="none"/>
              </w:rPr>
            </w:pPr>
            <w:r>
              <w:rPr>
                <w:rFonts w:hint="eastAsia" w:ascii="宋体" w:eastAsia="宋体" w:cs="宋体"/>
                <w:i w:val="0"/>
                <w:color w:val="000000"/>
                <w:kern w:val="0"/>
                <w:sz w:val="22"/>
                <w:szCs w:val="22"/>
                <w:u w:val="none"/>
                <w:lang w:val="en-US" w:eastAsia="zh-CN"/>
              </w:rPr>
              <w:t>2023年部门整体支出绩效评价</w:t>
            </w:r>
          </w:p>
        </w:tc>
      </w:tr>
      <w:tr w14:paraId="3B8F9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3B877">
            <w:pPr>
              <w:keepNext w:val="0"/>
              <w:keepLines w:val="0"/>
              <w:widowControl/>
              <w:suppressLineNumbers w:val="0"/>
              <w:jc w:val="center"/>
              <w:textAlignment w:val="center"/>
              <w:rPr>
                <w:rFonts w:hint="eastAsia" w:ascii="宋体" w:eastAsia="宋体" w:cs="宋体"/>
                <w:i w:val="0"/>
                <w:color w:val="000000"/>
                <w:sz w:val="22"/>
                <w:szCs w:val="22"/>
                <w:u w:val="none"/>
              </w:rPr>
            </w:pPr>
            <w:r>
              <w:rPr>
                <w:rFonts w:hint="eastAsia" w:ascii="宋体" w:eastAsia="宋体" w:cs="宋体"/>
                <w:i w:val="0"/>
                <w:color w:val="000000"/>
                <w:kern w:val="0"/>
                <w:sz w:val="22"/>
                <w:szCs w:val="22"/>
                <w:u w:val="none"/>
                <w:lang w:val="en-US" w:eastAsia="zh-CN"/>
              </w:rPr>
              <w:t>8</w:t>
            </w:r>
          </w:p>
        </w:tc>
        <w:tc>
          <w:tcPr>
            <w:tcW w:w="454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64E6EC">
            <w:pPr>
              <w:keepNext w:val="0"/>
              <w:keepLines w:val="0"/>
              <w:widowControl/>
              <w:suppressLineNumbers w:val="0"/>
              <w:jc w:val="left"/>
              <w:textAlignment w:val="bottom"/>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金川县人民医院</w:t>
            </w:r>
          </w:p>
        </w:tc>
        <w:tc>
          <w:tcPr>
            <w:tcW w:w="3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04A08">
            <w:pPr>
              <w:keepNext w:val="0"/>
              <w:keepLines w:val="0"/>
              <w:widowControl/>
              <w:suppressLineNumbers w:val="0"/>
              <w:jc w:val="left"/>
              <w:textAlignment w:val="center"/>
              <w:rPr>
                <w:rFonts w:hint="eastAsia" w:ascii="宋体" w:eastAsia="宋体" w:cs="宋体"/>
                <w:i w:val="0"/>
                <w:color w:val="000000"/>
                <w:sz w:val="22"/>
                <w:szCs w:val="22"/>
                <w:u w:val="none"/>
              </w:rPr>
            </w:pPr>
            <w:r>
              <w:rPr>
                <w:rFonts w:hint="eastAsia" w:ascii="宋体" w:eastAsia="宋体" w:cs="宋体"/>
                <w:i w:val="0"/>
                <w:color w:val="000000"/>
                <w:kern w:val="0"/>
                <w:sz w:val="22"/>
                <w:szCs w:val="22"/>
                <w:u w:val="none"/>
                <w:lang w:val="en-US" w:eastAsia="zh-CN"/>
              </w:rPr>
              <w:t>2023年部门整体支出绩效评价</w:t>
            </w:r>
          </w:p>
        </w:tc>
      </w:tr>
      <w:tr w14:paraId="79D94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1B201">
            <w:pPr>
              <w:keepNext w:val="0"/>
              <w:keepLines w:val="0"/>
              <w:widowControl/>
              <w:suppressLineNumbers w:val="0"/>
              <w:jc w:val="center"/>
              <w:textAlignment w:val="center"/>
              <w:rPr>
                <w:rFonts w:hint="eastAsia" w:ascii="宋体" w:eastAsia="宋体" w:cs="宋体"/>
                <w:i w:val="0"/>
                <w:color w:val="000000"/>
                <w:sz w:val="22"/>
                <w:szCs w:val="22"/>
                <w:u w:val="none"/>
              </w:rPr>
            </w:pPr>
            <w:r>
              <w:rPr>
                <w:rFonts w:hint="eastAsia" w:ascii="宋体" w:eastAsia="宋体" w:cs="宋体"/>
                <w:i w:val="0"/>
                <w:color w:val="000000"/>
                <w:kern w:val="0"/>
                <w:sz w:val="22"/>
                <w:szCs w:val="22"/>
                <w:u w:val="none"/>
                <w:lang w:val="en-US" w:eastAsia="zh-CN"/>
              </w:rPr>
              <w:t>9</w:t>
            </w:r>
          </w:p>
        </w:tc>
        <w:tc>
          <w:tcPr>
            <w:tcW w:w="454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7176F1">
            <w:pPr>
              <w:keepNext w:val="0"/>
              <w:keepLines w:val="0"/>
              <w:widowControl/>
              <w:suppressLineNumbers w:val="0"/>
              <w:jc w:val="left"/>
              <w:textAlignment w:val="bottom"/>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金川县交通局</w:t>
            </w:r>
          </w:p>
        </w:tc>
        <w:tc>
          <w:tcPr>
            <w:tcW w:w="3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DA24A">
            <w:pPr>
              <w:keepNext w:val="0"/>
              <w:keepLines w:val="0"/>
              <w:widowControl/>
              <w:suppressLineNumbers w:val="0"/>
              <w:jc w:val="left"/>
              <w:textAlignment w:val="center"/>
              <w:rPr>
                <w:rFonts w:hint="eastAsia" w:ascii="宋体" w:eastAsia="宋体" w:cs="宋体"/>
                <w:i w:val="0"/>
                <w:color w:val="000000"/>
                <w:sz w:val="22"/>
                <w:szCs w:val="22"/>
                <w:u w:val="none"/>
              </w:rPr>
            </w:pPr>
            <w:r>
              <w:rPr>
                <w:rFonts w:hint="eastAsia" w:ascii="宋体" w:eastAsia="宋体" w:cs="宋体"/>
                <w:i w:val="0"/>
                <w:color w:val="000000"/>
                <w:kern w:val="0"/>
                <w:sz w:val="22"/>
                <w:szCs w:val="22"/>
                <w:u w:val="none"/>
                <w:lang w:val="en-US" w:eastAsia="zh-CN"/>
              </w:rPr>
              <w:t>2023年部门整体支出绩效评价</w:t>
            </w:r>
          </w:p>
        </w:tc>
      </w:tr>
      <w:tr w14:paraId="5F4EC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B7A03">
            <w:pPr>
              <w:keepNext w:val="0"/>
              <w:keepLines w:val="0"/>
              <w:widowControl/>
              <w:suppressLineNumbers w:val="0"/>
              <w:jc w:val="center"/>
              <w:textAlignment w:val="center"/>
              <w:rPr>
                <w:rFonts w:hint="eastAsia" w:ascii="宋体" w:eastAsia="宋体" w:cs="宋体"/>
                <w:i w:val="0"/>
                <w:color w:val="000000"/>
                <w:sz w:val="22"/>
                <w:szCs w:val="22"/>
                <w:u w:val="none"/>
              </w:rPr>
            </w:pPr>
            <w:r>
              <w:rPr>
                <w:rFonts w:hint="eastAsia" w:ascii="宋体" w:eastAsia="宋体" w:cs="宋体"/>
                <w:i w:val="0"/>
                <w:color w:val="000000"/>
                <w:kern w:val="0"/>
                <w:sz w:val="22"/>
                <w:szCs w:val="22"/>
                <w:u w:val="none"/>
                <w:lang w:val="en-US" w:eastAsia="zh-CN"/>
              </w:rPr>
              <w:t>10</w:t>
            </w:r>
          </w:p>
        </w:tc>
        <w:tc>
          <w:tcPr>
            <w:tcW w:w="454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7D745B">
            <w:pPr>
              <w:keepNext w:val="0"/>
              <w:keepLines w:val="0"/>
              <w:widowControl/>
              <w:suppressLineNumbers w:val="0"/>
              <w:jc w:val="left"/>
              <w:textAlignment w:val="bottom"/>
              <w:rPr>
                <w:rFonts w:ascii="Arial" w:hAnsi="Arial" w:eastAsia="宋体" w:cs="Arial"/>
                <w:i w:val="0"/>
                <w:color w:val="000000"/>
                <w:sz w:val="20"/>
                <w:szCs w:val="20"/>
                <w:u w:val="none"/>
              </w:rPr>
            </w:pPr>
            <w:r>
              <w:rPr>
                <w:rFonts w:ascii="Arial" w:hAnsi="Arial" w:eastAsia="宋体" w:cs="Arial"/>
                <w:i w:val="0"/>
                <w:color w:val="000000"/>
                <w:kern w:val="0"/>
                <w:sz w:val="20"/>
                <w:szCs w:val="20"/>
                <w:u w:val="none"/>
                <w:lang w:val="en-US" w:eastAsia="zh-CN"/>
              </w:rPr>
              <w:t>金川县应急管理局（行政）</w:t>
            </w:r>
          </w:p>
        </w:tc>
        <w:tc>
          <w:tcPr>
            <w:tcW w:w="3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488C9">
            <w:pPr>
              <w:keepNext w:val="0"/>
              <w:keepLines w:val="0"/>
              <w:widowControl/>
              <w:suppressLineNumbers w:val="0"/>
              <w:jc w:val="left"/>
              <w:textAlignment w:val="center"/>
              <w:rPr>
                <w:rFonts w:hint="eastAsia" w:ascii="宋体" w:eastAsia="宋体" w:cs="宋体"/>
                <w:i w:val="0"/>
                <w:color w:val="000000"/>
                <w:sz w:val="22"/>
                <w:szCs w:val="22"/>
                <w:u w:val="none"/>
              </w:rPr>
            </w:pPr>
            <w:r>
              <w:rPr>
                <w:rFonts w:hint="eastAsia" w:ascii="宋体" w:eastAsia="宋体" w:cs="宋体"/>
                <w:i w:val="0"/>
                <w:color w:val="000000"/>
                <w:kern w:val="0"/>
                <w:sz w:val="22"/>
                <w:szCs w:val="22"/>
                <w:u w:val="none"/>
                <w:lang w:val="en-US" w:eastAsia="zh-CN"/>
              </w:rPr>
              <w:t>2023年部门整体支出绩效评价</w:t>
            </w:r>
          </w:p>
        </w:tc>
      </w:tr>
      <w:tr w14:paraId="7C7C2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58586">
            <w:pPr>
              <w:keepNext w:val="0"/>
              <w:keepLines w:val="0"/>
              <w:widowControl/>
              <w:suppressLineNumbers w:val="0"/>
              <w:jc w:val="center"/>
              <w:textAlignment w:val="center"/>
              <w:rPr>
                <w:rFonts w:hint="eastAsia" w:ascii="宋体" w:eastAsia="宋体" w:cs="宋体"/>
                <w:i w:val="0"/>
                <w:color w:val="000000"/>
                <w:sz w:val="22"/>
                <w:szCs w:val="22"/>
                <w:u w:val="none"/>
              </w:rPr>
            </w:pPr>
            <w:r>
              <w:rPr>
                <w:rFonts w:hint="eastAsia" w:ascii="宋体" w:eastAsia="宋体" w:cs="宋体"/>
                <w:i w:val="0"/>
                <w:color w:val="000000"/>
                <w:kern w:val="0"/>
                <w:sz w:val="22"/>
                <w:szCs w:val="22"/>
                <w:u w:val="none"/>
                <w:lang w:val="en-US" w:eastAsia="zh-CN"/>
              </w:rPr>
              <w:t>11</w:t>
            </w:r>
          </w:p>
        </w:tc>
        <w:tc>
          <w:tcPr>
            <w:tcW w:w="454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F33354">
            <w:pPr>
              <w:keepNext w:val="0"/>
              <w:keepLines w:val="0"/>
              <w:widowControl/>
              <w:suppressLineNumbers w:val="0"/>
              <w:jc w:val="left"/>
              <w:textAlignment w:val="bottom"/>
              <w:rPr>
                <w:rFonts w:ascii="Arial" w:hAnsi="Arial" w:eastAsia="宋体" w:cs="Arial"/>
                <w:i w:val="0"/>
                <w:color w:val="000000"/>
                <w:sz w:val="20"/>
                <w:szCs w:val="20"/>
                <w:u w:val="none"/>
              </w:rPr>
            </w:pPr>
            <w:r>
              <w:rPr>
                <w:rFonts w:ascii="Arial" w:hAnsi="Arial" w:eastAsia="宋体" w:cs="Arial"/>
                <w:i w:val="0"/>
                <w:color w:val="000000"/>
                <w:kern w:val="0"/>
                <w:sz w:val="20"/>
                <w:szCs w:val="20"/>
                <w:u w:val="none"/>
                <w:lang w:val="en-US" w:eastAsia="zh-CN"/>
              </w:rPr>
              <w:t>金川县统计局（行政）</w:t>
            </w:r>
          </w:p>
        </w:tc>
        <w:tc>
          <w:tcPr>
            <w:tcW w:w="3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67B23">
            <w:pPr>
              <w:keepNext w:val="0"/>
              <w:keepLines w:val="0"/>
              <w:widowControl/>
              <w:suppressLineNumbers w:val="0"/>
              <w:jc w:val="left"/>
              <w:textAlignment w:val="center"/>
              <w:rPr>
                <w:rFonts w:hint="eastAsia" w:ascii="宋体" w:eastAsia="宋体" w:cs="宋体"/>
                <w:i w:val="0"/>
                <w:color w:val="000000"/>
                <w:sz w:val="22"/>
                <w:szCs w:val="22"/>
                <w:u w:val="none"/>
              </w:rPr>
            </w:pPr>
            <w:r>
              <w:rPr>
                <w:rFonts w:hint="eastAsia" w:ascii="宋体" w:eastAsia="宋体" w:cs="宋体"/>
                <w:i w:val="0"/>
                <w:color w:val="000000"/>
                <w:kern w:val="0"/>
                <w:sz w:val="22"/>
                <w:szCs w:val="22"/>
                <w:u w:val="none"/>
                <w:lang w:val="en-US" w:eastAsia="zh-CN"/>
              </w:rPr>
              <w:t>2023年部门整体支出绩效评价</w:t>
            </w:r>
          </w:p>
        </w:tc>
      </w:tr>
      <w:tr w14:paraId="273B4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62EEC">
            <w:pPr>
              <w:keepNext w:val="0"/>
              <w:keepLines w:val="0"/>
              <w:widowControl/>
              <w:suppressLineNumbers w:val="0"/>
              <w:jc w:val="center"/>
              <w:textAlignment w:val="center"/>
              <w:rPr>
                <w:rFonts w:hint="eastAsia" w:ascii="宋体" w:eastAsia="宋体" w:cs="宋体"/>
                <w:i w:val="0"/>
                <w:color w:val="000000"/>
                <w:sz w:val="22"/>
                <w:szCs w:val="22"/>
                <w:u w:val="none"/>
              </w:rPr>
            </w:pPr>
            <w:r>
              <w:rPr>
                <w:rFonts w:hint="eastAsia" w:ascii="宋体" w:eastAsia="宋体" w:cs="宋体"/>
                <w:i w:val="0"/>
                <w:color w:val="000000"/>
                <w:kern w:val="0"/>
                <w:sz w:val="22"/>
                <w:szCs w:val="22"/>
                <w:u w:val="none"/>
                <w:lang w:val="en-US" w:eastAsia="zh-CN"/>
              </w:rPr>
              <w:t>12</w:t>
            </w:r>
          </w:p>
        </w:tc>
        <w:tc>
          <w:tcPr>
            <w:tcW w:w="454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096035">
            <w:pPr>
              <w:keepNext w:val="0"/>
              <w:keepLines w:val="0"/>
              <w:widowControl/>
              <w:suppressLineNumbers w:val="0"/>
              <w:jc w:val="left"/>
              <w:textAlignment w:val="bottom"/>
              <w:rPr>
                <w:rFonts w:ascii="Arial" w:hAnsi="Arial" w:eastAsia="宋体" w:cs="Arial"/>
                <w:i w:val="0"/>
                <w:color w:val="000000"/>
                <w:sz w:val="20"/>
                <w:szCs w:val="20"/>
                <w:u w:val="none"/>
              </w:rPr>
            </w:pPr>
            <w:r>
              <w:rPr>
                <w:rFonts w:ascii="Arial" w:hAnsi="Arial" w:eastAsia="宋体" w:cs="Arial"/>
                <w:i w:val="0"/>
                <w:color w:val="000000"/>
                <w:kern w:val="0"/>
                <w:sz w:val="20"/>
                <w:szCs w:val="20"/>
                <w:u w:val="none"/>
                <w:lang w:val="en-US" w:eastAsia="zh-CN"/>
              </w:rPr>
              <w:t>金川县红十字会（行政）</w:t>
            </w:r>
          </w:p>
        </w:tc>
        <w:tc>
          <w:tcPr>
            <w:tcW w:w="3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20CA0">
            <w:pPr>
              <w:keepNext w:val="0"/>
              <w:keepLines w:val="0"/>
              <w:widowControl/>
              <w:suppressLineNumbers w:val="0"/>
              <w:jc w:val="left"/>
              <w:textAlignment w:val="center"/>
              <w:rPr>
                <w:rFonts w:hint="eastAsia" w:ascii="宋体" w:eastAsia="宋体" w:cs="宋体"/>
                <w:i w:val="0"/>
                <w:color w:val="000000"/>
                <w:sz w:val="22"/>
                <w:szCs w:val="22"/>
                <w:u w:val="none"/>
              </w:rPr>
            </w:pPr>
            <w:r>
              <w:rPr>
                <w:rFonts w:hint="eastAsia" w:ascii="宋体" w:eastAsia="宋体" w:cs="宋体"/>
                <w:i w:val="0"/>
                <w:color w:val="000000"/>
                <w:kern w:val="0"/>
                <w:sz w:val="22"/>
                <w:szCs w:val="22"/>
                <w:u w:val="none"/>
                <w:lang w:val="en-US" w:eastAsia="zh-CN"/>
              </w:rPr>
              <w:t>2023年部门整体支出绩效评价</w:t>
            </w:r>
          </w:p>
        </w:tc>
      </w:tr>
      <w:tr w14:paraId="62045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BC932">
            <w:pPr>
              <w:keepNext w:val="0"/>
              <w:keepLines w:val="0"/>
              <w:widowControl/>
              <w:suppressLineNumbers w:val="0"/>
              <w:jc w:val="center"/>
              <w:textAlignment w:val="center"/>
              <w:rPr>
                <w:rFonts w:hint="eastAsia" w:ascii="宋体" w:eastAsia="宋体" w:cs="宋体"/>
                <w:i w:val="0"/>
                <w:color w:val="000000"/>
                <w:sz w:val="22"/>
                <w:szCs w:val="22"/>
                <w:u w:val="none"/>
              </w:rPr>
            </w:pPr>
            <w:r>
              <w:rPr>
                <w:rFonts w:hint="eastAsia" w:ascii="宋体" w:eastAsia="宋体" w:cs="宋体"/>
                <w:i w:val="0"/>
                <w:color w:val="000000"/>
                <w:kern w:val="0"/>
                <w:sz w:val="22"/>
                <w:szCs w:val="22"/>
                <w:u w:val="none"/>
                <w:lang w:val="en-US" w:eastAsia="zh-CN"/>
              </w:rPr>
              <w:t>13</w:t>
            </w:r>
          </w:p>
        </w:tc>
        <w:tc>
          <w:tcPr>
            <w:tcW w:w="454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C1F9B3">
            <w:pPr>
              <w:keepNext w:val="0"/>
              <w:keepLines w:val="0"/>
              <w:widowControl/>
              <w:suppressLineNumbers w:val="0"/>
              <w:jc w:val="left"/>
              <w:textAlignment w:val="bottom"/>
              <w:rPr>
                <w:rFonts w:ascii="Arial" w:hAnsi="Arial" w:eastAsia="宋体" w:cs="Arial"/>
                <w:i w:val="0"/>
                <w:color w:val="000000"/>
                <w:sz w:val="20"/>
                <w:szCs w:val="20"/>
                <w:u w:val="none"/>
              </w:rPr>
            </w:pPr>
            <w:r>
              <w:rPr>
                <w:rFonts w:ascii="Arial" w:hAnsi="Arial" w:eastAsia="宋体" w:cs="Arial"/>
                <w:i w:val="0"/>
                <w:color w:val="000000"/>
                <w:kern w:val="0"/>
                <w:sz w:val="20"/>
                <w:szCs w:val="20"/>
                <w:u w:val="none"/>
                <w:lang w:val="en-US" w:eastAsia="zh-CN"/>
              </w:rPr>
              <w:t>金川县市政公用业服务中心</w:t>
            </w:r>
          </w:p>
        </w:tc>
        <w:tc>
          <w:tcPr>
            <w:tcW w:w="3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AE4BE">
            <w:pPr>
              <w:keepNext w:val="0"/>
              <w:keepLines w:val="0"/>
              <w:widowControl/>
              <w:suppressLineNumbers w:val="0"/>
              <w:jc w:val="left"/>
              <w:textAlignment w:val="center"/>
              <w:rPr>
                <w:rFonts w:hint="eastAsia" w:ascii="宋体" w:eastAsia="宋体" w:cs="宋体"/>
                <w:i w:val="0"/>
                <w:color w:val="000000"/>
                <w:sz w:val="22"/>
                <w:szCs w:val="22"/>
                <w:u w:val="none"/>
              </w:rPr>
            </w:pPr>
            <w:r>
              <w:rPr>
                <w:rFonts w:hint="eastAsia" w:ascii="宋体" w:eastAsia="宋体" w:cs="宋体"/>
                <w:i w:val="0"/>
                <w:color w:val="000000"/>
                <w:kern w:val="0"/>
                <w:sz w:val="22"/>
                <w:szCs w:val="22"/>
                <w:u w:val="none"/>
                <w:lang w:val="en-US" w:eastAsia="zh-CN"/>
              </w:rPr>
              <w:t>2023年部门整体支出绩效评价</w:t>
            </w:r>
          </w:p>
        </w:tc>
      </w:tr>
      <w:tr w14:paraId="5AF1D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D7E7B">
            <w:pPr>
              <w:keepNext w:val="0"/>
              <w:keepLines w:val="0"/>
              <w:widowControl/>
              <w:suppressLineNumbers w:val="0"/>
              <w:jc w:val="center"/>
              <w:textAlignment w:val="center"/>
              <w:rPr>
                <w:rFonts w:hint="eastAsia" w:ascii="宋体" w:eastAsia="宋体" w:cs="宋体"/>
                <w:i w:val="0"/>
                <w:color w:val="000000"/>
                <w:sz w:val="22"/>
                <w:szCs w:val="22"/>
                <w:u w:val="none"/>
              </w:rPr>
            </w:pPr>
            <w:r>
              <w:rPr>
                <w:rFonts w:hint="eastAsia" w:ascii="宋体" w:eastAsia="宋体" w:cs="宋体"/>
                <w:i w:val="0"/>
                <w:color w:val="000000"/>
                <w:kern w:val="0"/>
                <w:sz w:val="22"/>
                <w:szCs w:val="22"/>
                <w:u w:val="none"/>
                <w:lang w:val="en-US" w:eastAsia="zh-CN"/>
              </w:rPr>
              <w:t>14</w:t>
            </w:r>
          </w:p>
        </w:tc>
        <w:tc>
          <w:tcPr>
            <w:tcW w:w="454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A6368D">
            <w:pPr>
              <w:keepNext w:val="0"/>
              <w:keepLines w:val="0"/>
              <w:widowControl/>
              <w:suppressLineNumbers w:val="0"/>
              <w:jc w:val="left"/>
              <w:textAlignment w:val="bottom"/>
              <w:rPr>
                <w:rFonts w:ascii="Arial" w:hAnsi="Arial" w:eastAsia="宋体" w:cs="Arial"/>
                <w:i w:val="0"/>
                <w:color w:val="000000"/>
                <w:sz w:val="20"/>
                <w:szCs w:val="20"/>
                <w:u w:val="none"/>
              </w:rPr>
            </w:pPr>
            <w:r>
              <w:rPr>
                <w:rFonts w:ascii="Arial" w:hAnsi="Arial" w:eastAsia="宋体" w:cs="Arial"/>
                <w:i w:val="0"/>
                <w:color w:val="000000"/>
                <w:kern w:val="0"/>
                <w:sz w:val="20"/>
                <w:szCs w:val="20"/>
                <w:u w:val="none"/>
                <w:lang w:val="en-US" w:eastAsia="zh-CN"/>
              </w:rPr>
              <w:t>金川县残疾人联合会（行政）</w:t>
            </w:r>
          </w:p>
        </w:tc>
        <w:tc>
          <w:tcPr>
            <w:tcW w:w="3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49444">
            <w:pPr>
              <w:keepNext w:val="0"/>
              <w:keepLines w:val="0"/>
              <w:widowControl/>
              <w:suppressLineNumbers w:val="0"/>
              <w:jc w:val="left"/>
              <w:textAlignment w:val="center"/>
              <w:rPr>
                <w:rFonts w:hint="eastAsia" w:ascii="宋体" w:eastAsia="宋体" w:cs="宋体"/>
                <w:i w:val="0"/>
                <w:color w:val="000000"/>
                <w:sz w:val="22"/>
                <w:szCs w:val="22"/>
                <w:u w:val="none"/>
              </w:rPr>
            </w:pPr>
            <w:r>
              <w:rPr>
                <w:rFonts w:hint="eastAsia" w:ascii="宋体" w:eastAsia="宋体" w:cs="宋体"/>
                <w:i w:val="0"/>
                <w:color w:val="000000"/>
                <w:kern w:val="0"/>
                <w:sz w:val="22"/>
                <w:szCs w:val="22"/>
                <w:u w:val="none"/>
                <w:lang w:val="en-US" w:eastAsia="zh-CN"/>
              </w:rPr>
              <w:t>2023年部门整体支出绩效评价</w:t>
            </w:r>
          </w:p>
        </w:tc>
      </w:tr>
      <w:tr w14:paraId="27205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B1B12">
            <w:pPr>
              <w:keepNext w:val="0"/>
              <w:keepLines w:val="0"/>
              <w:widowControl/>
              <w:suppressLineNumbers w:val="0"/>
              <w:jc w:val="center"/>
              <w:textAlignment w:val="center"/>
              <w:rPr>
                <w:rFonts w:hint="eastAsia" w:ascii="宋体" w:eastAsia="宋体" w:cs="宋体"/>
                <w:i w:val="0"/>
                <w:color w:val="000000"/>
                <w:sz w:val="22"/>
                <w:szCs w:val="22"/>
                <w:u w:val="none"/>
              </w:rPr>
            </w:pPr>
            <w:r>
              <w:rPr>
                <w:rFonts w:hint="eastAsia" w:ascii="宋体" w:eastAsia="宋体" w:cs="宋体"/>
                <w:i w:val="0"/>
                <w:color w:val="000000"/>
                <w:kern w:val="0"/>
                <w:sz w:val="22"/>
                <w:szCs w:val="22"/>
                <w:u w:val="none"/>
                <w:lang w:val="en-US" w:eastAsia="zh-CN"/>
              </w:rPr>
              <w:t>15</w:t>
            </w:r>
          </w:p>
        </w:tc>
        <w:tc>
          <w:tcPr>
            <w:tcW w:w="454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20CBC0">
            <w:pPr>
              <w:keepNext w:val="0"/>
              <w:keepLines w:val="0"/>
              <w:widowControl/>
              <w:suppressLineNumbers w:val="0"/>
              <w:jc w:val="left"/>
              <w:textAlignment w:val="bottom"/>
              <w:rPr>
                <w:rFonts w:ascii="Arial" w:hAnsi="Arial" w:eastAsia="宋体" w:cs="Arial"/>
                <w:i w:val="0"/>
                <w:color w:val="000000"/>
                <w:sz w:val="20"/>
                <w:szCs w:val="20"/>
                <w:u w:val="none"/>
              </w:rPr>
            </w:pPr>
            <w:r>
              <w:rPr>
                <w:rFonts w:ascii="Arial" w:hAnsi="Arial" w:eastAsia="宋体" w:cs="Arial"/>
                <w:i w:val="0"/>
                <w:color w:val="000000"/>
                <w:kern w:val="0"/>
                <w:sz w:val="20"/>
                <w:szCs w:val="20"/>
                <w:u w:val="none"/>
                <w:lang w:val="en-US" w:eastAsia="zh-CN"/>
              </w:rPr>
              <w:t>毛日乡人民政府（行政）</w:t>
            </w:r>
          </w:p>
        </w:tc>
        <w:tc>
          <w:tcPr>
            <w:tcW w:w="3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324B5">
            <w:pPr>
              <w:keepNext w:val="0"/>
              <w:keepLines w:val="0"/>
              <w:widowControl/>
              <w:suppressLineNumbers w:val="0"/>
              <w:jc w:val="left"/>
              <w:textAlignment w:val="center"/>
              <w:rPr>
                <w:rFonts w:hint="eastAsia" w:ascii="宋体" w:eastAsia="宋体" w:cs="宋体"/>
                <w:i w:val="0"/>
                <w:color w:val="000000"/>
                <w:sz w:val="22"/>
                <w:szCs w:val="22"/>
                <w:u w:val="none"/>
              </w:rPr>
            </w:pPr>
            <w:r>
              <w:rPr>
                <w:rFonts w:hint="eastAsia" w:ascii="宋体" w:eastAsia="宋体" w:cs="宋体"/>
                <w:i w:val="0"/>
                <w:color w:val="000000"/>
                <w:kern w:val="0"/>
                <w:sz w:val="22"/>
                <w:szCs w:val="22"/>
                <w:u w:val="none"/>
                <w:lang w:val="en-US" w:eastAsia="zh-CN"/>
              </w:rPr>
              <w:t>2023年部门整体支出绩效评价</w:t>
            </w:r>
          </w:p>
        </w:tc>
      </w:tr>
      <w:tr w14:paraId="1D313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CB5DB">
            <w:pPr>
              <w:keepNext w:val="0"/>
              <w:keepLines w:val="0"/>
              <w:widowControl/>
              <w:suppressLineNumbers w:val="0"/>
              <w:jc w:val="center"/>
              <w:textAlignment w:val="center"/>
              <w:rPr>
                <w:rFonts w:hint="eastAsia" w:ascii="宋体" w:eastAsia="宋体" w:cs="宋体"/>
                <w:i w:val="0"/>
                <w:color w:val="000000"/>
                <w:sz w:val="22"/>
                <w:szCs w:val="22"/>
                <w:u w:val="none"/>
              </w:rPr>
            </w:pPr>
            <w:r>
              <w:rPr>
                <w:rFonts w:hint="eastAsia" w:ascii="宋体" w:eastAsia="宋体" w:cs="宋体"/>
                <w:i w:val="0"/>
                <w:color w:val="000000"/>
                <w:kern w:val="0"/>
                <w:sz w:val="22"/>
                <w:szCs w:val="22"/>
                <w:u w:val="none"/>
                <w:lang w:val="en-US" w:eastAsia="zh-CN"/>
              </w:rPr>
              <w:t>16</w:t>
            </w:r>
          </w:p>
        </w:tc>
        <w:tc>
          <w:tcPr>
            <w:tcW w:w="454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A31481">
            <w:pPr>
              <w:keepNext w:val="0"/>
              <w:keepLines w:val="0"/>
              <w:widowControl/>
              <w:suppressLineNumbers w:val="0"/>
              <w:jc w:val="left"/>
              <w:textAlignment w:val="bottom"/>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二嘎里乡人民政府（行政）</w:t>
            </w:r>
          </w:p>
        </w:tc>
        <w:tc>
          <w:tcPr>
            <w:tcW w:w="3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0505E">
            <w:pPr>
              <w:keepNext w:val="0"/>
              <w:keepLines w:val="0"/>
              <w:widowControl/>
              <w:suppressLineNumbers w:val="0"/>
              <w:jc w:val="left"/>
              <w:textAlignment w:val="center"/>
              <w:rPr>
                <w:rFonts w:hint="eastAsia" w:ascii="宋体" w:eastAsia="宋体" w:cs="宋体"/>
                <w:i w:val="0"/>
                <w:color w:val="000000"/>
                <w:sz w:val="22"/>
                <w:szCs w:val="22"/>
                <w:u w:val="none"/>
              </w:rPr>
            </w:pPr>
            <w:r>
              <w:rPr>
                <w:rFonts w:hint="eastAsia" w:ascii="宋体" w:eastAsia="宋体" w:cs="宋体"/>
                <w:i w:val="0"/>
                <w:color w:val="000000"/>
                <w:kern w:val="0"/>
                <w:sz w:val="22"/>
                <w:szCs w:val="22"/>
                <w:u w:val="none"/>
                <w:lang w:val="en-US" w:eastAsia="zh-CN"/>
              </w:rPr>
              <w:t>2023年部门整体支出绩效评价</w:t>
            </w:r>
          </w:p>
        </w:tc>
      </w:tr>
      <w:tr w14:paraId="66672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9ED1B">
            <w:pPr>
              <w:keepNext w:val="0"/>
              <w:keepLines w:val="0"/>
              <w:widowControl/>
              <w:suppressLineNumbers w:val="0"/>
              <w:jc w:val="center"/>
              <w:textAlignment w:val="center"/>
              <w:rPr>
                <w:rFonts w:hint="eastAsia" w:ascii="宋体" w:eastAsia="宋体" w:cs="宋体"/>
                <w:i w:val="0"/>
                <w:color w:val="000000"/>
                <w:sz w:val="22"/>
                <w:szCs w:val="22"/>
                <w:u w:val="none"/>
              </w:rPr>
            </w:pPr>
            <w:r>
              <w:rPr>
                <w:rFonts w:hint="eastAsia" w:ascii="宋体" w:eastAsia="宋体" w:cs="宋体"/>
                <w:i w:val="0"/>
                <w:color w:val="000000"/>
                <w:kern w:val="0"/>
                <w:sz w:val="22"/>
                <w:szCs w:val="22"/>
                <w:u w:val="none"/>
                <w:lang w:val="en-US" w:eastAsia="zh-CN"/>
              </w:rPr>
              <w:t>17</w:t>
            </w:r>
          </w:p>
        </w:tc>
        <w:tc>
          <w:tcPr>
            <w:tcW w:w="454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C13BC1">
            <w:pPr>
              <w:keepNext w:val="0"/>
              <w:keepLines w:val="0"/>
              <w:widowControl/>
              <w:suppressLineNumbers w:val="0"/>
              <w:jc w:val="left"/>
              <w:textAlignment w:val="bottom"/>
              <w:rPr>
                <w:rFonts w:ascii="Arial" w:hAnsi="Arial" w:eastAsia="宋体" w:cs="Arial"/>
                <w:i w:val="0"/>
                <w:color w:val="000000"/>
                <w:sz w:val="20"/>
                <w:szCs w:val="20"/>
                <w:u w:val="none"/>
              </w:rPr>
            </w:pPr>
            <w:r>
              <w:rPr>
                <w:rFonts w:ascii="Arial" w:hAnsi="Arial" w:eastAsia="宋体" w:cs="Arial"/>
                <w:i w:val="0"/>
                <w:color w:val="000000"/>
                <w:kern w:val="0"/>
                <w:sz w:val="20"/>
                <w:szCs w:val="20"/>
                <w:u w:val="none"/>
                <w:lang w:val="en-US" w:eastAsia="zh-CN"/>
              </w:rPr>
              <w:t>庆宁乡人民政府（行政）</w:t>
            </w:r>
          </w:p>
        </w:tc>
        <w:tc>
          <w:tcPr>
            <w:tcW w:w="3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B9907">
            <w:pPr>
              <w:keepNext w:val="0"/>
              <w:keepLines w:val="0"/>
              <w:widowControl/>
              <w:suppressLineNumbers w:val="0"/>
              <w:jc w:val="left"/>
              <w:textAlignment w:val="center"/>
              <w:rPr>
                <w:rFonts w:hint="eastAsia" w:ascii="宋体" w:eastAsia="宋体" w:cs="宋体"/>
                <w:i w:val="0"/>
                <w:color w:val="000000"/>
                <w:sz w:val="22"/>
                <w:szCs w:val="22"/>
                <w:u w:val="none"/>
              </w:rPr>
            </w:pPr>
            <w:r>
              <w:rPr>
                <w:rFonts w:hint="eastAsia" w:ascii="宋体" w:eastAsia="宋体" w:cs="宋体"/>
                <w:i w:val="0"/>
                <w:color w:val="000000"/>
                <w:kern w:val="0"/>
                <w:sz w:val="22"/>
                <w:szCs w:val="22"/>
                <w:u w:val="none"/>
                <w:lang w:val="en-US" w:eastAsia="zh-CN"/>
              </w:rPr>
              <w:t>2023年部门整体支出绩效评价</w:t>
            </w:r>
          </w:p>
        </w:tc>
      </w:tr>
      <w:tr w14:paraId="66C97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BBF91">
            <w:pPr>
              <w:keepNext w:val="0"/>
              <w:keepLines w:val="0"/>
              <w:widowControl/>
              <w:suppressLineNumbers w:val="0"/>
              <w:jc w:val="center"/>
              <w:textAlignment w:val="center"/>
              <w:rPr>
                <w:rFonts w:hint="eastAsia" w:ascii="宋体" w:eastAsia="宋体" w:cs="宋体"/>
                <w:i w:val="0"/>
                <w:color w:val="000000"/>
                <w:sz w:val="22"/>
                <w:szCs w:val="22"/>
                <w:u w:val="none"/>
              </w:rPr>
            </w:pPr>
            <w:r>
              <w:rPr>
                <w:rFonts w:hint="eastAsia" w:ascii="宋体" w:eastAsia="宋体" w:cs="宋体"/>
                <w:i w:val="0"/>
                <w:color w:val="000000"/>
                <w:kern w:val="0"/>
                <w:sz w:val="22"/>
                <w:szCs w:val="22"/>
                <w:u w:val="none"/>
                <w:lang w:val="en-US" w:eastAsia="zh-CN"/>
              </w:rPr>
              <w:t>18</w:t>
            </w:r>
          </w:p>
        </w:tc>
        <w:tc>
          <w:tcPr>
            <w:tcW w:w="454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414B88">
            <w:pPr>
              <w:keepNext w:val="0"/>
              <w:keepLines w:val="0"/>
              <w:widowControl/>
              <w:suppressLineNumbers w:val="0"/>
              <w:jc w:val="left"/>
              <w:textAlignment w:val="bottom"/>
              <w:rPr>
                <w:rFonts w:ascii="Arial" w:hAnsi="Arial" w:eastAsia="宋体" w:cs="Arial"/>
                <w:i w:val="0"/>
                <w:color w:val="000000"/>
                <w:sz w:val="20"/>
                <w:szCs w:val="20"/>
                <w:u w:val="none"/>
              </w:rPr>
            </w:pPr>
            <w:r>
              <w:rPr>
                <w:rFonts w:ascii="Arial" w:hAnsi="Arial" w:eastAsia="宋体" w:cs="Arial"/>
                <w:i w:val="0"/>
                <w:color w:val="000000"/>
                <w:kern w:val="0"/>
                <w:sz w:val="20"/>
                <w:szCs w:val="20"/>
                <w:u w:val="none"/>
                <w:lang w:val="en-US" w:eastAsia="zh-CN"/>
              </w:rPr>
              <w:t>河东乡人民政府（行政）</w:t>
            </w:r>
          </w:p>
        </w:tc>
        <w:tc>
          <w:tcPr>
            <w:tcW w:w="3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367B4">
            <w:pPr>
              <w:keepNext w:val="0"/>
              <w:keepLines w:val="0"/>
              <w:widowControl/>
              <w:suppressLineNumbers w:val="0"/>
              <w:jc w:val="left"/>
              <w:textAlignment w:val="center"/>
              <w:rPr>
                <w:rFonts w:hint="eastAsia" w:ascii="宋体" w:eastAsia="宋体" w:cs="宋体"/>
                <w:i w:val="0"/>
                <w:color w:val="000000"/>
                <w:sz w:val="22"/>
                <w:szCs w:val="22"/>
                <w:u w:val="none"/>
              </w:rPr>
            </w:pPr>
            <w:r>
              <w:rPr>
                <w:rFonts w:hint="eastAsia" w:ascii="宋体" w:eastAsia="宋体" w:cs="宋体"/>
                <w:i w:val="0"/>
                <w:color w:val="000000"/>
                <w:kern w:val="0"/>
                <w:sz w:val="22"/>
                <w:szCs w:val="22"/>
                <w:u w:val="none"/>
                <w:lang w:val="en-US" w:eastAsia="zh-CN"/>
              </w:rPr>
              <w:t>2023年部门整体支出绩效评价</w:t>
            </w:r>
          </w:p>
        </w:tc>
      </w:tr>
      <w:tr w14:paraId="6B3DD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943DD">
            <w:pPr>
              <w:keepNext w:val="0"/>
              <w:keepLines w:val="0"/>
              <w:widowControl/>
              <w:suppressLineNumbers w:val="0"/>
              <w:jc w:val="center"/>
              <w:textAlignment w:val="center"/>
              <w:rPr>
                <w:rFonts w:hint="eastAsia" w:ascii="宋体" w:eastAsia="宋体" w:cs="宋体"/>
                <w:i w:val="0"/>
                <w:color w:val="000000"/>
                <w:sz w:val="22"/>
                <w:szCs w:val="22"/>
                <w:u w:val="none"/>
              </w:rPr>
            </w:pPr>
            <w:r>
              <w:rPr>
                <w:rFonts w:hint="eastAsia" w:ascii="宋体" w:eastAsia="宋体" w:cs="宋体"/>
                <w:i w:val="0"/>
                <w:color w:val="000000"/>
                <w:kern w:val="0"/>
                <w:sz w:val="22"/>
                <w:szCs w:val="22"/>
                <w:u w:val="none"/>
                <w:lang w:val="en-US" w:eastAsia="zh-CN"/>
              </w:rPr>
              <w:t>19</w:t>
            </w:r>
          </w:p>
        </w:tc>
        <w:tc>
          <w:tcPr>
            <w:tcW w:w="454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8657DB">
            <w:pPr>
              <w:keepNext w:val="0"/>
              <w:keepLines w:val="0"/>
              <w:widowControl/>
              <w:suppressLineNumbers w:val="0"/>
              <w:jc w:val="left"/>
              <w:textAlignment w:val="bottom"/>
              <w:rPr>
                <w:rFonts w:ascii="Arial" w:hAnsi="Arial" w:eastAsia="宋体" w:cs="Arial"/>
                <w:i w:val="0"/>
                <w:color w:val="000000"/>
                <w:sz w:val="20"/>
                <w:szCs w:val="20"/>
                <w:u w:val="none"/>
              </w:rPr>
            </w:pPr>
            <w:r>
              <w:rPr>
                <w:rFonts w:ascii="Arial" w:hAnsi="Arial" w:eastAsia="宋体" w:cs="Arial"/>
                <w:i w:val="0"/>
                <w:color w:val="000000"/>
                <w:kern w:val="0"/>
                <w:sz w:val="20"/>
                <w:szCs w:val="20"/>
                <w:u w:val="none"/>
                <w:lang w:val="en-US" w:eastAsia="zh-CN"/>
              </w:rPr>
              <w:t>河西乡人民政府（行政）</w:t>
            </w:r>
          </w:p>
        </w:tc>
        <w:tc>
          <w:tcPr>
            <w:tcW w:w="3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3B1FE">
            <w:pPr>
              <w:keepNext w:val="0"/>
              <w:keepLines w:val="0"/>
              <w:widowControl/>
              <w:suppressLineNumbers w:val="0"/>
              <w:jc w:val="left"/>
              <w:textAlignment w:val="center"/>
              <w:rPr>
                <w:rFonts w:hint="eastAsia" w:ascii="宋体" w:eastAsia="宋体" w:cs="宋体"/>
                <w:i w:val="0"/>
                <w:color w:val="000000"/>
                <w:sz w:val="22"/>
                <w:szCs w:val="22"/>
                <w:u w:val="none"/>
              </w:rPr>
            </w:pPr>
            <w:r>
              <w:rPr>
                <w:rFonts w:hint="eastAsia" w:ascii="宋体" w:eastAsia="宋体" w:cs="宋体"/>
                <w:i w:val="0"/>
                <w:color w:val="000000"/>
                <w:kern w:val="0"/>
                <w:sz w:val="22"/>
                <w:szCs w:val="22"/>
                <w:u w:val="none"/>
                <w:lang w:val="en-US" w:eastAsia="zh-CN"/>
              </w:rPr>
              <w:t>2023年部门整体支出绩效评价</w:t>
            </w:r>
          </w:p>
        </w:tc>
      </w:tr>
      <w:tr w14:paraId="5F885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51622">
            <w:pPr>
              <w:keepNext w:val="0"/>
              <w:keepLines w:val="0"/>
              <w:widowControl/>
              <w:suppressLineNumbers w:val="0"/>
              <w:jc w:val="center"/>
              <w:textAlignment w:val="center"/>
              <w:rPr>
                <w:rFonts w:hint="eastAsia" w:ascii="宋体" w:eastAsia="宋体" w:cs="宋体"/>
                <w:i w:val="0"/>
                <w:color w:val="000000"/>
                <w:sz w:val="22"/>
                <w:szCs w:val="22"/>
                <w:u w:val="none"/>
              </w:rPr>
            </w:pPr>
            <w:r>
              <w:rPr>
                <w:rFonts w:hint="eastAsia" w:ascii="宋体" w:eastAsia="宋体" w:cs="宋体"/>
                <w:i w:val="0"/>
                <w:color w:val="000000"/>
                <w:kern w:val="0"/>
                <w:sz w:val="22"/>
                <w:szCs w:val="22"/>
                <w:u w:val="none"/>
                <w:lang w:val="en-US" w:eastAsia="zh-CN"/>
              </w:rPr>
              <w:t>20</w:t>
            </w:r>
          </w:p>
        </w:tc>
        <w:tc>
          <w:tcPr>
            <w:tcW w:w="454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822986">
            <w:pPr>
              <w:keepNext w:val="0"/>
              <w:keepLines w:val="0"/>
              <w:widowControl/>
              <w:suppressLineNumbers w:val="0"/>
              <w:jc w:val="left"/>
              <w:textAlignment w:val="bottom"/>
              <w:rPr>
                <w:rFonts w:ascii="Arial" w:hAnsi="Arial" w:eastAsia="宋体" w:cs="Arial"/>
                <w:i w:val="0"/>
                <w:color w:val="000000"/>
                <w:sz w:val="20"/>
                <w:szCs w:val="20"/>
                <w:u w:val="none"/>
              </w:rPr>
            </w:pPr>
            <w:r>
              <w:rPr>
                <w:rFonts w:ascii="Arial" w:hAnsi="Arial" w:eastAsia="宋体" w:cs="Arial"/>
                <w:i w:val="0"/>
                <w:color w:val="000000"/>
                <w:kern w:val="0"/>
                <w:sz w:val="20"/>
                <w:szCs w:val="20"/>
                <w:u w:val="none"/>
                <w:lang w:val="en-US" w:eastAsia="zh-CN"/>
              </w:rPr>
              <w:t>独松乡人民政府（行政）</w:t>
            </w:r>
          </w:p>
        </w:tc>
        <w:tc>
          <w:tcPr>
            <w:tcW w:w="3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E53B0">
            <w:pPr>
              <w:keepNext w:val="0"/>
              <w:keepLines w:val="0"/>
              <w:widowControl/>
              <w:suppressLineNumbers w:val="0"/>
              <w:jc w:val="left"/>
              <w:textAlignment w:val="center"/>
              <w:rPr>
                <w:rFonts w:hint="eastAsia" w:ascii="宋体" w:eastAsia="宋体" w:cs="宋体"/>
                <w:i w:val="0"/>
                <w:color w:val="000000"/>
                <w:sz w:val="22"/>
                <w:szCs w:val="22"/>
                <w:u w:val="none"/>
              </w:rPr>
            </w:pPr>
            <w:r>
              <w:rPr>
                <w:rFonts w:hint="eastAsia" w:ascii="宋体" w:eastAsia="宋体" w:cs="宋体"/>
                <w:i w:val="0"/>
                <w:color w:val="000000"/>
                <w:kern w:val="0"/>
                <w:sz w:val="22"/>
                <w:szCs w:val="22"/>
                <w:u w:val="none"/>
                <w:lang w:val="en-US" w:eastAsia="zh-CN"/>
              </w:rPr>
              <w:t>2023年部门整体支出绩效评价</w:t>
            </w:r>
          </w:p>
        </w:tc>
      </w:tr>
      <w:tr w14:paraId="3DD6C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09ABF">
            <w:pPr>
              <w:keepNext w:val="0"/>
              <w:keepLines w:val="0"/>
              <w:widowControl/>
              <w:suppressLineNumbers w:val="0"/>
              <w:jc w:val="center"/>
              <w:textAlignment w:val="center"/>
              <w:rPr>
                <w:rFonts w:hint="eastAsia" w:ascii="宋体" w:eastAsia="宋体" w:cs="宋体"/>
                <w:i w:val="0"/>
                <w:color w:val="000000"/>
                <w:sz w:val="22"/>
                <w:szCs w:val="22"/>
                <w:u w:val="none"/>
              </w:rPr>
            </w:pPr>
            <w:r>
              <w:rPr>
                <w:rFonts w:hint="eastAsia" w:ascii="宋体" w:eastAsia="宋体" w:cs="宋体"/>
                <w:i w:val="0"/>
                <w:color w:val="000000"/>
                <w:kern w:val="0"/>
                <w:sz w:val="22"/>
                <w:szCs w:val="22"/>
                <w:u w:val="none"/>
                <w:lang w:val="en-US" w:eastAsia="zh-CN"/>
              </w:rPr>
              <w:t>21</w:t>
            </w:r>
          </w:p>
        </w:tc>
        <w:tc>
          <w:tcPr>
            <w:tcW w:w="454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EA5D2D">
            <w:pPr>
              <w:keepNext w:val="0"/>
              <w:keepLines w:val="0"/>
              <w:widowControl/>
              <w:suppressLineNumbers w:val="0"/>
              <w:jc w:val="left"/>
              <w:textAlignment w:val="bottom"/>
              <w:rPr>
                <w:rFonts w:ascii="Arial" w:hAnsi="Arial" w:eastAsia="宋体" w:cs="Arial"/>
                <w:i w:val="0"/>
                <w:color w:val="000000"/>
                <w:sz w:val="20"/>
                <w:szCs w:val="20"/>
                <w:u w:val="none"/>
              </w:rPr>
            </w:pPr>
            <w:r>
              <w:rPr>
                <w:rFonts w:ascii="Arial" w:hAnsi="Arial" w:eastAsia="宋体" w:cs="Arial"/>
                <w:i w:val="0"/>
                <w:color w:val="000000"/>
                <w:kern w:val="0"/>
                <w:sz w:val="20"/>
                <w:szCs w:val="20"/>
                <w:u w:val="none"/>
                <w:lang w:val="en-US" w:eastAsia="zh-CN"/>
              </w:rPr>
              <w:t>安宁镇人民政府（行政）</w:t>
            </w:r>
          </w:p>
        </w:tc>
        <w:tc>
          <w:tcPr>
            <w:tcW w:w="3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5028E">
            <w:pPr>
              <w:keepNext w:val="0"/>
              <w:keepLines w:val="0"/>
              <w:widowControl/>
              <w:suppressLineNumbers w:val="0"/>
              <w:jc w:val="left"/>
              <w:textAlignment w:val="center"/>
              <w:rPr>
                <w:rFonts w:hint="eastAsia" w:ascii="宋体" w:eastAsia="宋体" w:cs="宋体"/>
                <w:i w:val="0"/>
                <w:color w:val="000000"/>
                <w:sz w:val="22"/>
                <w:szCs w:val="22"/>
                <w:u w:val="none"/>
              </w:rPr>
            </w:pPr>
            <w:r>
              <w:rPr>
                <w:rFonts w:hint="eastAsia" w:ascii="宋体" w:eastAsia="宋体" w:cs="宋体"/>
                <w:i w:val="0"/>
                <w:color w:val="000000"/>
                <w:kern w:val="0"/>
                <w:sz w:val="22"/>
                <w:szCs w:val="22"/>
                <w:u w:val="none"/>
                <w:lang w:val="en-US" w:eastAsia="zh-CN"/>
              </w:rPr>
              <w:t>2023年部门整体支出绩效评价</w:t>
            </w:r>
          </w:p>
        </w:tc>
      </w:tr>
      <w:tr w14:paraId="2DB4A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29A72">
            <w:pPr>
              <w:keepNext w:val="0"/>
              <w:keepLines w:val="0"/>
              <w:widowControl/>
              <w:suppressLineNumbers w:val="0"/>
              <w:jc w:val="center"/>
              <w:textAlignment w:val="center"/>
              <w:rPr>
                <w:rFonts w:hint="eastAsia" w:ascii="宋体" w:eastAsia="宋体" w:cs="宋体"/>
                <w:i w:val="0"/>
                <w:color w:val="000000"/>
                <w:sz w:val="22"/>
                <w:szCs w:val="22"/>
                <w:u w:val="none"/>
              </w:rPr>
            </w:pPr>
            <w:r>
              <w:rPr>
                <w:rFonts w:hint="eastAsia" w:ascii="宋体" w:eastAsia="宋体" w:cs="宋体"/>
                <w:i w:val="0"/>
                <w:color w:val="000000"/>
                <w:kern w:val="0"/>
                <w:sz w:val="22"/>
                <w:szCs w:val="22"/>
                <w:u w:val="none"/>
                <w:lang w:val="en-US" w:eastAsia="zh-CN"/>
              </w:rPr>
              <w:t>22</w:t>
            </w:r>
          </w:p>
        </w:tc>
        <w:tc>
          <w:tcPr>
            <w:tcW w:w="454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DDB7EB">
            <w:pPr>
              <w:keepNext w:val="0"/>
              <w:keepLines w:val="0"/>
              <w:widowControl/>
              <w:suppressLineNumbers w:val="0"/>
              <w:jc w:val="left"/>
              <w:textAlignment w:val="bottom"/>
              <w:rPr>
                <w:rFonts w:ascii="Arial" w:hAnsi="Arial" w:eastAsia="宋体" w:cs="Arial"/>
                <w:i w:val="0"/>
                <w:color w:val="000000"/>
                <w:sz w:val="20"/>
                <w:szCs w:val="20"/>
                <w:u w:val="none"/>
              </w:rPr>
            </w:pPr>
            <w:r>
              <w:rPr>
                <w:rFonts w:ascii="Arial" w:hAnsi="Arial" w:eastAsia="宋体" w:cs="Arial"/>
                <w:i w:val="0"/>
                <w:color w:val="000000"/>
                <w:kern w:val="0"/>
                <w:sz w:val="20"/>
                <w:szCs w:val="20"/>
                <w:u w:val="none"/>
                <w:lang w:val="en-US" w:eastAsia="zh-CN"/>
              </w:rPr>
              <w:t>卡撒乡人民政府（行政）</w:t>
            </w:r>
          </w:p>
        </w:tc>
        <w:tc>
          <w:tcPr>
            <w:tcW w:w="3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1F303">
            <w:pPr>
              <w:keepNext w:val="0"/>
              <w:keepLines w:val="0"/>
              <w:widowControl/>
              <w:suppressLineNumbers w:val="0"/>
              <w:jc w:val="left"/>
              <w:textAlignment w:val="center"/>
              <w:rPr>
                <w:rFonts w:hint="eastAsia" w:ascii="宋体" w:eastAsia="宋体" w:cs="宋体"/>
                <w:i w:val="0"/>
                <w:color w:val="000000"/>
                <w:sz w:val="22"/>
                <w:szCs w:val="22"/>
                <w:u w:val="none"/>
              </w:rPr>
            </w:pPr>
            <w:r>
              <w:rPr>
                <w:rFonts w:hint="eastAsia" w:ascii="宋体" w:eastAsia="宋体" w:cs="宋体"/>
                <w:i w:val="0"/>
                <w:color w:val="000000"/>
                <w:kern w:val="0"/>
                <w:sz w:val="22"/>
                <w:szCs w:val="22"/>
                <w:u w:val="none"/>
                <w:lang w:val="en-US" w:eastAsia="zh-CN"/>
              </w:rPr>
              <w:t>2023年部门整体支出绩效评价</w:t>
            </w:r>
          </w:p>
        </w:tc>
      </w:tr>
      <w:tr w14:paraId="2487D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FC8E4">
            <w:pPr>
              <w:keepNext w:val="0"/>
              <w:keepLines w:val="0"/>
              <w:widowControl/>
              <w:suppressLineNumbers w:val="0"/>
              <w:jc w:val="center"/>
              <w:textAlignment w:val="center"/>
              <w:rPr>
                <w:rFonts w:hint="eastAsia" w:ascii="宋体" w:eastAsia="宋体" w:cs="宋体"/>
                <w:i w:val="0"/>
                <w:color w:val="000000"/>
                <w:sz w:val="22"/>
                <w:szCs w:val="22"/>
                <w:u w:val="none"/>
              </w:rPr>
            </w:pPr>
            <w:r>
              <w:rPr>
                <w:rFonts w:hint="eastAsia" w:ascii="宋体" w:eastAsia="宋体" w:cs="宋体"/>
                <w:i w:val="0"/>
                <w:color w:val="000000"/>
                <w:kern w:val="0"/>
                <w:sz w:val="22"/>
                <w:szCs w:val="22"/>
                <w:u w:val="none"/>
                <w:lang w:val="en-US" w:eastAsia="zh-CN"/>
              </w:rPr>
              <w:t>23</w:t>
            </w:r>
          </w:p>
        </w:tc>
        <w:tc>
          <w:tcPr>
            <w:tcW w:w="454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48291C">
            <w:pPr>
              <w:keepNext w:val="0"/>
              <w:keepLines w:val="0"/>
              <w:widowControl/>
              <w:suppressLineNumbers w:val="0"/>
              <w:jc w:val="left"/>
              <w:textAlignment w:val="bottom"/>
              <w:rPr>
                <w:rFonts w:ascii="Arial" w:hAnsi="Arial" w:eastAsia="宋体" w:cs="Arial"/>
                <w:i w:val="0"/>
                <w:color w:val="000000"/>
                <w:sz w:val="20"/>
                <w:szCs w:val="20"/>
                <w:u w:val="none"/>
              </w:rPr>
            </w:pPr>
            <w:r>
              <w:rPr>
                <w:rFonts w:ascii="Arial" w:hAnsi="Arial" w:eastAsia="宋体" w:cs="Arial"/>
                <w:i w:val="0"/>
                <w:color w:val="000000"/>
                <w:kern w:val="0"/>
                <w:sz w:val="20"/>
                <w:szCs w:val="20"/>
                <w:u w:val="none"/>
                <w:lang w:val="en-US" w:eastAsia="zh-CN"/>
              </w:rPr>
              <w:t>金川县党史研究和地方志编纂中心本级</w:t>
            </w:r>
          </w:p>
        </w:tc>
        <w:tc>
          <w:tcPr>
            <w:tcW w:w="3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4C06C">
            <w:pPr>
              <w:keepNext w:val="0"/>
              <w:keepLines w:val="0"/>
              <w:widowControl/>
              <w:suppressLineNumbers w:val="0"/>
              <w:jc w:val="both"/>
              <w:textAlignment w:val="center"/>
              <w:rPr>
                <w:rFonts w:ascii="仿宋_GB2312" w:eastAsia="仿宋_GB2312" w:cs="仿宋_GB2312"/>
                <w:i w:val="0"/>
                <w:color w:val="000000"/>
                <w:sz w:val="24"/>
                <w:szCs w:val="24"/>
                <w:u w:val="single"/>
              </w:rPr>
            </w:pPr>
            <w:r>
              <w:rPr>
                <w:rFonts w:hint="eastAsia" w:ascii="仿宋_GB2312" w:eastAsia="仿宋_GB2312" w:cs="仿宋_GB2312"/>
                <w:i w:val="0"/>
                <w:color w:val="000000"/>
                <w:kern w:val="0"/>
                <w:sz w:val="24"/>
                <w:szCs w:val="24"/>
                <w:u w:val="single"/>
                <w:lang w:val="en-US" w:eastAsia="zh-CN"/>
              </w:rPr>
              <w:t>国有资产</w:t>
            </w:r>
          </w:p>
        </w:tc>
      </w:tr>
      <w:tr w14:paraId="63986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BE4B8">
            <w:pPr>
              <w:keepNext w:val="0"/>
              <w:keepLines w:val="0"/>
              <w:widowControl/>
              <w:suppressLineNumbers w:val="0"/>
              <w:jc w:val="center"/>
              <w:textAlignment w:val="center"/>
              <w:rPr>
                <w:rFonts w:hint="eastAsia" w:ascii="宋体" w:eastAsia="宋体" w:cs="宋体"/>
                <w:i w:val="0"/>
                <w:color w:val="000000"/>
                <w:sz w:val="22"/>
                <w:szCs w:val="22"/>
                <w:u w:val="none"/>
              </w:rPr>
            </w:pPr>
            <w:r>
              <w:rPr>
                <w:rFonts w:hint="eastAsia" w:ascii="宋体" w:eastAsia="宋体" w:cs="宋体"/>
                <w:i w:val="0"/>
                <w:color w:val="000000"/>
                <w:kern w:val="0"/>
                <w:sz w:val="22"/>
                <w:szCs w:val="22"/>
                <w:u w:val="none"/>
                <w:lang w:val="en-US" w:eastAsia="zh-CN"/>
              </w:rPr>
              <w:t>24</w:t>
            </w:r>
          </w:p>
        </w:tc>
        <w:tc>
          <w:tcPr>
            <w:tcW w:w="4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068C4">
            <w:pPr>
              <w:keepNext w:val="0"/>
              <w:keepLines w:val="0"/>
              <w:widowControl/>
              <w:suppressLineNumbers w:val="0"/>
              <w:jc w:val="left"/>
              <w:textAlignment w:val="center"/>
              <w:rPr>
                <w:rFonts w:hint="eastAsia" w:ascii="宋体" w:eastAsia="宋体" w:cs="宋体"/>
                <w:i w:val="0"/>
                <w:color w:val="000000"/>
                <w:sz w:val="22"/>
                <w:szCs w:val="22"/>
                <w:u w:val="none"/>
              </w:rPr>
            </w:pPr>
            <w:r>
              <w:rPr>
                <w:rFonts w:hint="eastAsia" w:ascii="宋体" w:eastAsia="宋体" w:cs="宋体"/>
                <w:i w:val="0"/>
                <w:color w:val="000000"/>
                <w:kern w:val="0"/>
                <w:sz w:val="22"/>
                <w:szCs w:val="22"/>
                <w:u w:val="none"/>
                <w:lang w:val="en-US" w:eastAsia="zh-CN"/>
              </w:rPr>
              <w:t>审计局</w:t>
            </w:r>
          </w:p>
        </w:tc>
        <w:tc>
          <w:tcPr>
            <w:tcW w:w="3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1A036">
            <w:pPr>
              <w:keepNext w:val="0"/>
              <w:keepLines w:val="0"/>
              <w:widowControl/>
              <w:suppressLineNumbers w:val="0"/>
              <w:jc w:val="both"/>
              <w:textAlignment w:val="center"/>
              <w:rPr>
                <w:rFonts w:hint="eastAsia" w:ascii="仿宋_GB2312" w:eastAsia="仿宋_GB2312" w:cs="仿宋_GB2312"/>
                <w:i w:val="0"/>
                <w:color w:val="000000"/>
                <w:sz w:val="24"/>
                <w:szCs w:val="24"/>
                <w:u w:val="single"/>
              </w:rPr>
            </w:pPr>
            <w:r>
              <w:rPr>
                <w:rFonts w:hint="eastAsia" w:ascii="仿宋_GB2312" w:eastAsia="仿宋_GB2312" w:cs="仿宋_GB2312"/>
                <w:i w:val="0"/>
                <w:color w:val="000000"/>
                <w:kern w:val="0"/>
                <w:sz w:val="24"/>
                <w:szCs w:val="24"/>
                <w:u w:val="single"/>
                <w:lang w:val="en-US" w:eastAsia="zh-CN"/>
              </w:rPr>
              <w:t>国有资产</w:t>
            </w:r>
          </w:p>
        </w:tc>
      </w:tr>
    </w:tbl>
    <w:p w14:paraId="0F7F1128">
      <w:pPr>
        <w:pStyle w:val="8"/>
        <w:rPr>
          <w:lang w:val="en-US" w:eastAsia="zh-CN"/>
        </w:rPr>
      </w:pPr>
    </w:p>
    <w:p w14:paraId="401563F4">
      <w:pPr>
        <w:rPr>
          <w:lang w:val="en-US" w:eastAsia="zh-CN"/>
        </w:rPr>
      </w:pPr>
    </w:p>
    <w:tbl>
      <w:tblPr>
        <w:tblStyle w:val="15"/>
        <w:tblW w:w="933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427"/>
        <w:gridCol w:w="2015"/>
        <w:gridCol w:w="2796"/>
        <w:gridCol w:w="1316"/>
        <w:gridCol w:w="1599"/>
        <w:gridCol w:w="1178"/>
      </w:tblGrid>
      <w:tr w14:paraId="5A6FB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9331" w:type="dxa"/>
            <w:gridSpan w:val="6"/>
            <w:tcBorders>
              <w:top w:val="nil"/>
              <w:left w:val="nil"/>
              <w:bottom w:val="nil"/>
              <w:right w:val="nil"/>
            </w:tcBorders>
            <w:shd w:val="clear" w:color="auto" w:fill="auto"/>
            <w:noWrap/>
            <w:vAlign w:val="center"/>
          </w:tcPr>
          <w:p w14:paraId="608C31DF">
            <w:pPr>
              <w:keepNext w:val="0"/>
              <w:keepLines w:val="0"/>
              <w:widowControl/>
              <w:suppressLineNumbers w:val="0"/>
              <w:jc w:val="center"/>
              <w:textAlignment w:val="center"/>
              <w:rPr>
                <w:rFonts w:hint="eastAsia" w:ascii="宋体" w:eastAsia="宋体" w:cs="宋体"/>
                <w:i w:val="0"/>
                <w:color w:val="000000"/>
                <w:sz w:val="36"/>
                <w:szCs w:val="36"/>
                <w:u w:val="none"/>
              </w:rPr>
            </w:pPr>
            <w:r>
              <w:rPr>
                <w:rFonts w:hint="eastAsia" w:ascii="宋体" w:eastAsia="宋体" w:cs="宋体"/>
                <w:b/>
                <w:bCs/>
                <w:i w:val="0"/>
                <w:color w:val="000000"/>
                <w:kern w:val="0"/>
                <w:sz w:val="36"/>
                <w:szCs w:val="36"/>
                <w:u w:val="none"/>
                <w:lang w:val="en-US" w:eastAsia="zh-CN"/>
              </w:rPr>
              <w:t>2024年县级财政重点绩效评价政策（项目）选取表</w:t>
            </w:r>
          </w:p>
        </w:tc>
      </w:tr>
      <w:tr w14:paraId="21A40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427" w:type="dxa"/>
            <w:tcBorders>
              <w:top w:val="nil"/>
              <w:left w:val="nil"/>
              <w:bottom w:val="nil"/>
              <w:right w:val="nil"/>
            </w:tcBorders>
            <w:shd w:val="clear" w:color="auto" w:fill="auto"/>
            <w:noWrap/>
            <w:vAlign w:val="center"/>
          </w:tcPr>
          <w:p w14:paraId="6F652B1B">
            <w:pPr>
              <w:rPr>
                <w:rFonts w:hint="eastAsia" w:ascii="宋体" w:eastAsia="宋体" w:cs="宋体"/>
                <w:i w:val="0"/>
                <w:color w:val="000000"/>
                <w:sz w:val="24"/>
                <w:szCs w:val="24"/>
                <w:u w:val="none"/>
              </w:rPr>
            </w:pPr>
          </w:p>
        </w:tc>
        <w:tc>
          <w:tcPr>
            <w:tcW w:w="2015" w:type="dxa"/>
            <w:tcBorders>
              <w:top w:val="nil"/>
              <w:left w:val="nil"/>
              <w:bottom w:val="nil"/>
              <w:right w:val="nil"/>
            </w:tcBorders>
            <w:shd w:val="clear" w:color="auto" w:fill="auto"/>
            <w:noWrap/>
            <w:vAlign w:val="center"/>
          </w:tcPr>
          <w:p w14:paraId="37DB9582">
            <w:pPr>
              <w:jc w:val="left"/>
              <w:rPr>
                <w:rFonts w:hint="eastAsia" w:ascii="宋体" w:eastAsia="宋体" w:cs="宋体"/>
                <w:i w:val="0"/>
                <w:color w:val="000000"/>
                <w:sz w:val="24"/>
                <w:szCs w:val="24"/>
                <w:u w:val="none"/>
              </w:rPr>
            </w:pPr>
          </w:p>
        </w:tc>
        <w:tc>
          <w:tcPr>
            <w:tcW w:w="2796" w:type="dxa"/>
            <w:tcBorders>
              <w:top w:val="nil"/>
              <w:left w:val="nil"/>
              <w:bottom w:val="nil"/>
              <w:right w:val="nil"/>
            </w:tcBorders>
            <w:shd w:val="clear" w:color="auto" w:fill="auto"/>
            <w:noWrap/>
            <w:vAlign w:val="center"/>
          </w:tcPr>
          <w:p w14:paraId="37E90C8A">
            <w:pPr>
              <w:jc w:val="center"/>
              <w:rPr>
                <w:rFonts w:hint="eastAsia" w:ascii="宋体" w:eastAsia="宋体" w:cs="宋体"/>
                <w:i w:val="0"/>
                <w:color w:val="000000"/>
                <w:sz w:val="24"/>
                <w:szCs w:val="24"/>
                <w:u w:val="none"/>
              </w:rPr>
            </w:pPr>
          </w:p>
        </w:tc>
        <w:tc>
          <w:tcPr>
            <w:tcW w:w="1316" w:type="dxa"/>
            <w:tcBorders>
              <w:top w:val="nil"/>
              <w:left w:val="nil"/>
              <w:bottom w:val="nil"/>
              <w:right w:val="nil"/>
            </w:tcBorders>
            <w:shd w:val="clear" w:color="auto" w:fill="auto"/>
            <w:noWrap/>
            <w:vAlign w:val="center"/>
          </w:tcPr>
          <w:p w14:paraId="50FF824C">
            <w:pPr>
              <w:jc w:val="center"/>
              <w:rPr>
                <w:rFonts w:hint="eastAsia" w:ascii="宋体" w:eastAsia="宋体" w:cs="宋体"/>
                <w:i w:val="0"/>
                <w:color w:val="000000"/>
                <w:sz w:val="24"/>
                <w:szCs w:val="24"/>
                <w:u w:val="none"/>
              </w:rPr>
            </w:pPr>
          </w:p>
        </w:tc>
        <w:tc>
          <w:tcPr>
            <w:tcW w:w="1599" w:type="dxa"/>
            <w:tcBorders>
              <w:top w:val="nil"/>
              <w:left w:val="nil"/>
              <w:bottom w:val="nil"/>
              <w:right w:val="nil"/>
            </w:tcBorders>
            <w:shd w:val="clear" w:color="auto" w:fill="auto"/>
            <w:noWrap/>
            <w:vAlign w:val="center"/>
          </w:tcPr>
          <w:p w14:paraId="41AD5761">
            <w:pPr>
              <w:jc w:val="center"/>
              <w:rPr>
                <w:rFonts w:hint="eastAsia" w:ascii="宋体" w:eastAsia="宋体" w:cs="宋体"/>
                <w:i w:val="0"/>
                <w:color w:val="000000"/>
                <w:sz w:val="24"/>
                <w:szCs w:val="24"/>
                <w:u w:val="none"/>
              </w:rPr>
            </w:pPr>
          </w:p>
        </w:tc>
        <w:tc>
          <w:tcPr>
            <w:tcW w:w="1178" w:type="dxa"/>
            <w:tcBorders>
              <w:top w:val="nil"/>
              <w:left w:val="nil"/>
              <w:bottom w:val="nil"/>
              <w:right w:val="nil"/>
            </w:tcBorders>
            <w:shd w:val="clear" w:color="auto" w:fill="auto"/>
            <w:noWrap/>
            <w:vAlign w:val="center"/>
          </w:tcPr>
          <w:p w14:paraId="08905745">
            <w:pPr>
              <w:rPr>
                <w:rFonts w:hint="eastAsia" w:ascii="宋体" w:eastAsia="宋体" w:cs="宋体"/>
                <w:i w:val="0"/>
                <w:color w:val="000000"/>
                <w:sz w:val="24"/>
                <w:szCs w:val="24"/>
                <w:u w:val="none"/>
              </w:rPr>
            </w:pPr>
          </w:p>
        </w:tc>
      </w:tr>
      <w:tr w14:paraId="719E5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42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0BC96">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序号</w:t>
            </w:r>
          </w:p>
        </w:tc>
        <w:tc>
          <w:tcPr>
            <w:tcW w:w="201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FD3CD">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主管部门</w:t>
            </w:r>
          </w:p>
        </w:tc>
        <w:tc>
          <w:tcPr>
            <w:tcW w:w="279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6347D">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项目名称</w:t>
            </w:r>
          </w:p>
        </w:tc>
        <w:tc>
          <w:tcPr>
            <w:tcW w:w="131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E36FF">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资金性质</w:t>
            </w:r>
          </w:p>
        </w:tc>
        <w:tc>
          <w:tcPr>
            <w:tcW w:w="159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8668D">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评价类别</w:t>
            </w:r>
          </w:p>
        </w:tc>
        <w:tc>
          <w:tcPr>
            <w:tcW w:w="117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4E717">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金额（万元）</w:t>
            </w:r>
          </w:p>
        </w:tc>
      </w:tr>
      <w:tr w14:paraId="65BCE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42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3AF18"/>
        </w:tc>
        <w:tc>
          <w:tcPr>
            <w:tcW w:w="20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E6418"/>
        </w:tc>
        <w:tc>
          <w:tcPr>
            <w:tcW w:w="279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D0668"/>
        </w:tc>
        <w:tc>
          <w:tcPr>
            <w:tcW w:w="13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A1EF3"/>
        </w:tc>
        <w:tc>
          <w:tcPr>
            <w:tcW w:w="15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59DFC"/>
        </w:tc>
        <w:tc>
          <w:tcPr>
            <w:tcW w:w="117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535BE"/>
        </w:tc>
      </w:tr>
      <w:tr w14:paraId="01D7A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A3F9A">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1</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FFF5C">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退役军人事务局</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49742">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金川县烈士陵园维修改造项目</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0BD40">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政府性基金预算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A29C5">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E86FD">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800.00 </w:t>
            </w:r>
          </w:p>
        </w:tc>
      </w:tr>
      <w:tr w14:paraId="40C14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9E1A0">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2</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6FB9D">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住房和城乡建设局</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C1630">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2023年省级财政城镇保障性安居工程补助（老旧小区改造）</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40E10">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F0A89">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378D3">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94.00 </w:t>
            </w:r>
          </w:p>
        </w:tc>
      </w:tr>
      <w:tr w14:paraId="46CA6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8F787">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3</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3D12D">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金川县教育局</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349FA">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支持学前教育发展资金</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7F2F1">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CA566">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财政政策绩效评价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9DE8B">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627.84 </w:t>
            </w:r>
          </w:p>
        </w:tc>
      </w:tr>
      <w:tr w14:paraId="3686C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57D9E">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65675">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文化体育和旅游局</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8F50F">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中央支持地方公共文化服务体系建设补助资金</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060C2">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F62CE">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E8C21">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91.28 </w:t>
            </w:r>
          </w:p>
        </w:tc>
      </w:tr>
      <w:tr w14:paraId="5AF3F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56665">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5</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165C4">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金川县教育局</w:t>
            </w:r>
          </w:p>
        </w:tc>
        <w:tc>
          <w:tcPr>
            <w:tcW w:w="2796" w:type="dxa"/>
            <w:tcBorders>
              <w:top w:val="single" w:color="000000" w:sz="4" w:space="0"/>
              <w:left w:val="single" w:color="000000" w:sz="4" w:space="0"/>
              <w:bottom w:val="single" w:color="000000" w:sz="4" w:space="0"/>
              <w:right w:val="nil"/>
            </w:tcBorders>
            <w:shd w:val="clear" w:color="auto" w:fill="auto"/>
            <w:noWrap/>
            <w:vAlign w:val="center"/>
          </w:tcPr>
          <w:p w14:paraId="51F578E1">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高中助学金</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84F79">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nil"/>
            </w:tcBorders>
            <w:shd w:val="clear" w:color="auto" w:fill="auto"/>
            <w:noWrap/>
            <w:vAlign w:val="center"/>
          </w:tcPr>
          <w:p w14:paraId="4C62451A">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财政政策绩效评价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9DB69">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56.00 </w:t>
            </w:r>
          </w:p>
        </w:tc>
      </w:tr>
      <w:tr w14:paraId="12655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2A6E2">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6</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3D9BD">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文化体育和旅游局</w:t>
            </w:r>
          </w:p>
        </w:tc>
        <w:tc>
          <w:tcPr>
            <w:tcW w:w="2796" w:type="dxa"/>
            <w:tcBorders>
              <w:top w:val="single" w:color="000000" w:sz="4" w:space="0"/>
              <w:left w:val="single" w:color="000000" w:sz="4" w:space="0"/>
              <w:bottom w:val="single" w:color="000000" w:sz="4" w:space="0"/>
              <w:right w:val="nil"/>
            </w:tcBorders>
            <w:shd w:val="clear" w:color="auto" w:fill="auto"/>
            <w:noWrap/>
            <w:vAlign w:val="center"/>
          </w:tcPr>
          <w:p w14:paraId="6601E895">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中央集中彩票公益金支持体育事业专项资金</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3CB63">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政府性基金预算</w:t>
            </w:r>
          </w:p>
        </w:tc>
        <w:tc>
          <w:tcPr>
            <w:tcW w:w="1599" w:type="dxa"/>
            <w:tcBorders>
              <w:top w:val="single" w:color="000000" w:sz="4" w:space="0"/>
              <w:left w:val="single" w:color="000000" w:sz="4" w:space="0"/>
              <w:bottom w:val="single" w:color="000000" w:sz="4" w:space="0"/>
              <w:right w:val="nil"/>
            </w:tcBorders>
            <w:shd w:val="clear" w:color="auto" w:fill="auto"/>
            <w:noWrap/>
            <w:vAlign w:val="center"/>
          </w:tcPr>
          <w:p w14:paraId="0159DA8C">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20800">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250.00 </w:t>
            </w:r>
          </w:p>
        </w:tc>
      </w:tr>
      <w:tr w14:paraId="41D88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EA850">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7</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76517">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科学技术和农业畜牧局</w:t>
            </w:r>
          </w:p>
        </w:tc>
        <w:tc>
          <w:tcPr>
            <w:tcW w:w="2796" w:type="dxa"/>
            <w:tcBorders>
              <w:top w:val="single" w:color="000000" w:sz="4" w:space="0"/>
              <w:left w:val="single" w:color="000000" w:sz="4" w:space="0"/>
              <w:bottom w:val="single" w:color="000000" w:sz="4" w:space="0"/>
              <w:right w:val="nil"/>
            </w:tcBorders>
            <w:shd w:val="clear" w:color="auto" w:fill="auto"/>
            <w:noWrap/>
            <w:vAlign w:val="center"/>
          </w:tcPr>
          <w:p w14:paraId="5D1B93E7">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第四批省级科技计划项目专项资金</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303FB">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nil"/>
            </w:tcBorders>
            <w:shd w:val="clear" w:color="auto" w:fill="auto"/>
            <w:noWrap/>
            <w:vAlign w:val="center"/>
          </w:tcPr>
          <w:p w14:paraId="28009C6D">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4572A">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50.00 </w:t>
            </w:r>
          </w:p>
        </w:tc>
      </w:tr>
      <w:tr w14:paraId="3C7E3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FCB9E">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8</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B582E">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金川县交通局</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C129D">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2023年提前批新增一般债券资金</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576B6">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政府债券</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49FF1">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05798">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875.00 </w:t>
            </w:r>
          </w:p>
        </w:tc>
      </w:tr>
      <w:tr w14:paraId="6E078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85E23">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9</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52714">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金川县应急管理局</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46983">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2022年自然灾害救灾资金（冬春临时生活困难补助）</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3D291">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ED6EF">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财政政策绩效评价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94EAE">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30.00 </w:t>
            </w:r>
          </w:p>
        </w:tc>
      </w:tr>
      <w:tr w14:paraId="42BFD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1460D">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10</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134D4">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金川县消防救援大队</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39E1F">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金川县消防基础设施建设项目</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96F52">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BB766">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财政政策绩效评价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BEE7F">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680.00 </w:t>
            </w:r>
          </w:p>
        </w:tc>
      </w:tr>
      <w:tr w14:paraId="44051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3F5B2">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11</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91152">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金川县水务局</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38444">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金川县崇化水利工程渠系配套</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3B0CA">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7E068">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财政政策绩效评价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C00BF">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225.04 </w:t>
            </w:r>
          </w:p>
        </w:tc>
      </w:tr>
      <w:tr w14:paraId="29197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79523">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12</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F3BFE">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金川县交通局</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F47BF">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重点领域部分工程款</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6BEDF">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2C786">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9D1B5">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1500.00 </w:t>
            </w:r>
          </w:p>
        </w:tc>
      </w:tr>
      <w:tr w14:paraId="09DD1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340C9">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13</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C949B">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县文化体育和旅游局</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C5B15">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老街旅游基础设施建设项目</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A8428">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F588A">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89DFC">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884.37 </w:t>
            </w:r>
          </w:p>
        </w:tc>
      </w:tr>
      <w:tr w14:paraId="0F62A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14D20">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14</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5CF9F">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金川县水务局</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EB63A">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大渡河右岸沙耳段堤防工程</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CDECE">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C608F">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383E2">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1323.00 </w:t>
            </w:r>
          </w:p>
        </w:tc>
      </w:tr>
      <w:tr w14:paraId="615C0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EC3C2">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15</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457D8">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县住房和城乡建设局</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2FD69">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勒乌镇滨河路市政基础设施</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319BF">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878B1">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BF1B3">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906.50 </w:t>
            </w:r>
          </w:p>
        </w:tc>
      </w:tr>
      <w:tr w14:paraId="49F40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A9F8B">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16</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1C6D8">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金川县林业和草原局</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BAA1E">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2023年中央财政林业改革发展资金预算（非国有生态保护补偿）</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E10BD">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EF818">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财政政策绩效评价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BDD69">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2838.37 </w:t>
            </w:r>
          </w:p>
        </w:tc>
      </w:tr>
      <w:tr w14:paraId="2AB95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08D90">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17</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D4D35">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勒乌镇人民政</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8312A">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勒乌镇二甲村线碉沟河堤堡坎灾后恢复项目</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B5490">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2663A">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FFF98">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90.00 </w:t>
            </w:r>
          </w:p>
        </w:tc>
      </w:tr>
      <w:tr w14:paraId="79FBA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A58D7">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18</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12AB0">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沙耳乡人民政府</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57951">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金川县沙耳乡丹扎木村乡村产业道路建设项目</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767C1">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8E3A7">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0D0D4">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56.00 </w:t>
            </w:r>
          </w:p>
        </w:tc>
      </w:tr>
      <w:tr w14:paraId="586CE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9BDD3">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19</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CB5B8">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沙耳乡人民政府</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E0E85">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金川县沙耳乡丹扎木村节能亮化项目</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F5215">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2DC95">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6FDF9">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54.00 </w:t>
            </w:r>
          </w:p>
        </w:tc>
      </w:tr>
      <w:tr w14:paraId="28AAA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F96A0">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20</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70B92">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县畜牧兽医服务中心</w:t>
            </w:r>
          </w:p>
        </w:tc>
        <w:tc>
          <w:tcPr>
            <w:tcW w:w="2796" w:type="dxa"/>
            <w:tcBorders>
              <w:top w:val="single" w:color="000000" w:sz="4" w:space="0"/>
              <w:left w:val="single" w:color="000000" w:sz="4" w:space="0"/>
              <w:bottom w:val="single" w:color="000000" w:sz="4" w:space="0"/>
              <w:right w:val="nil"/>
            </w:tcBorders>
            <w:shd w:val="clear" w:color="auto" w:fill="auto"/>
            <w:noWrap/>
            <w:vAlign w:val="center"/>
          </w:tcPr>
          <w:p w14:paraId="4547F2F0">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2023年中央财政农业资源及生态保护补助资金</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17734">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nil"/>
            </w:tcBorders>
            <w:shd w:val="clear" w:color="auto" w:fill="auto"/>
            <w:noWrap/>
            <w:vAlign w:val="center"/>
          </w:tcPr>
          <w:p w14:paraId="4531712D">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财政政策绩效评价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101BA">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1023.05 </w:t>
            </w:r>
          </w:p>
        </w:tc>
      </w:tr>
      <w:tr w14:paraId="262B2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AD86D">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21</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31E6D">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县畜牧兽医服务中心</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85BAB">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2023年中央财政农业生产和水利救灾资金</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7666A">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6496">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A69BF">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81.00 </w:t>
            </w:r>
          </w:p>
        </w:tc>
      </w:tr>
      <w:tr w14:paraId="52443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56472">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22</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051E5">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县畜牧兽医服务中心</w:t>
            </w:r>
          </w:p>
        </w:tc>
        <w:tc>
          <w:tcPr>
            <w:tcW w:w="2796" w:type="dxa"/>
            <w:tcBorders>
              <w:top w:val="single" w:color="000000" w:sz="4" w:space="0"/>
              <w:left w:val="single" w:color="000000" w:sz="4" w:space="0"/>
              <w:bottom w:val="single" w:color="000000" w:sz="4" w:space="0"/>
              <w:right w:val="nil"/>
            </w:tcBorders>
            <w:shd w:val="clear" w:color="auto" w:fill="auto"/>
            <w:noWrap/>
            <w:vAlign w:val="center"/>
          </w:tcPr>
          <w:p w14:paraId="758B6735">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2022年度阿坝州星级现代农业园区州级财政奖补资金</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7AE67">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nil"/>
            </w:tcBorders>
            <w:shd w:val="clear" w:color="auto" w:fill="auto"/>
            <w:noWrap/>
            <w:vAlign w:val="center"/>
          </w:tcPr>
          <w:p w14:paraId="3B471F5D">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89657">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200.00 </w:t>
            </w:r>
          </w:p>
        </w:tc>
      </w:tr>
      <w:tr w14:paraId="498768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2B873">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23</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41F38">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金川县水务局</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266C4">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2023年中央农业防灾减灾和水利救灾资金</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566AF">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DA9B4">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0454C">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94.00 </w:t>
            </w:r>
          </w:p>
        </w:tc>
      </w:tr>
      <w:tr w14:paraId="676C3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D1E07">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24</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A27A7">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金川县水务局</w:t>
            </w:r>
          </w:p>
        </w:tc>
        <w:tc>
          <w:tcPr>
            <w:tcW w:w="2796" w:type="dxa"/>
            <w:tcBorders>
              <w:top w:val="single" w:color="000000" w:sz="4" w:space="0"/>
              <w:left w:val="single" w:color="000000" w:sz="4" w:space="0"/>
              <w:bottom w:val="single" w:color="000000" w:sz="4" w:space="0"/>
              <w:right w:val="nil"/>
            </w:tcBorders>
            <w:shd w:val="clear" w:color="auto" w:fill="auto"/>
            <w:noWrap/>
            <w:vAlign w:val="center"/>
          </w:tcPr>
          <w:p w14:paraId="1BF331BE">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2023年大中型水库移民直发直补缺口资金</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C3EDC">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政府性基金预算</w:t>
            </w:r>
          </w:p>
        </w:tc>
        <w:tc>
          <w:tcPr>
            <w:tcW w:w="1599" w:type="dxa"/>
            <w:tcBorders>
              <w:top w:val="single" w:color="000000" w:sz="4" w:space="0"/>
              <w:left w:val="single" w:color="000000" w:sz="4" w:space="0"/>
              <w:bottom w:val="single" w:color="000000" w:sz="4" w:space="0"/>
              <w:right w:val="nil"/>
            </w:tcBorders>
            <w:shd w:val="clear" w:color="auto" w:fill="auto"/>
            <w:noWrap/>
            <w:vAlign w:val="center"/>
          </w:tcPr>
          <w:p w14:paraId="54808F78">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财政政策绩效评价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0ED6A">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110.45 </w:t>
            </w:r>
          </w:p>
        </w:tc>
      </w:tr>
      <w:tr w14:paraId="35D65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68FAB">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25</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5ADD4">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金川县发展改革和经济商务信息化局</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405AC">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2023年以工代赈示范工程专项（第四批）中央基建投资预算资金</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AD4AC">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1707B">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01AC2">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900.00 </w:t>
            </w:r>
          </w:p>
        </w:tc>
      </w:tr>
      <w:tr w14:paraId="467BB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75240">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26</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44DB0">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科学技术和农业畜牧局</w:t>
            </w:r>
          </w:p>
        </w:tc>
        <w:tc>
          <w:tcPr>
            <w:tcW w:w="2796" w:type="dxa"/>
            <w:tcBorders>
              <w:top w:val="single" w:color="000000" w:sz="4" w:space="0"/>
              <w:left w:val="single" w:color="000000" w:sz="4" w:space="0"/>
              <w:bottom w:val="single" w:color="000000" w:sz="4" w:space="0"/>
              <w:right w:val="nil"/>
            </w:tcBorders>
            <w:shd w:val="clear" w:color="auto" w:fill="auto"/>
            <w:noWrap/>
            <w:vAlign w:val="center"/>
          </w:tcPr>
          <w:p w14:paraId="770F702D">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2023年中央财政农业生产发展资金（耕地地力保护补贴）</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F584D">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nil"/>
            </w:tcBorders>
            <w:shd w:val="clear" w:color="auto" w:fill="auto"/>
            <w:noWrap/>
            <w:vAlign w:val="center"/>
          </w:tcPr>
          <w:p w14:paraId="20980FD7">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财政政策绩效评价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52318">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315.66 </w:t>
            </w:r>
          </w:p>
        </w:tc>
      </w:tr>
      <w:tr w14:paraId="25BAF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4206D">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27</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FFB25">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科学技术和农业畜牧局</w:t>
            </w:r>
          </w:p>
        </w:tc>
        <w:tc>
          <w:tcPr>
            <w:tcW w:w="2796" w:type="dxa"/>
            <w:tcBorders>
              <w:top w:val="single" w:color="000000" w:sz="4" w:space="0"/>
              <w:left w:val="single" w:color="000000" w:sz="4" w:space="0"/>
              <w:bottom w:val="single" w:color="000000" w:sz="4" w:space="0"/>
              <w:right w:val="nil"/>
            </w:tcBorders>
            <w:shd w:val="clear" w:color="auto" w:fill="auto"/>
            <w:noWrap/>
            <w:vAlign w:val="center"/>
          </w:tcPr>
          <w:p w14:paraId="52258CC6">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2023年中央财政实际种粮农民一次性补贴资金</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DBF32">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nil"/>
            </w:tcBorders>
            <w:shd w:val="clear" w:color="auto" w:fill="auto"/>
            <w:noWrap/>
            <w:vAlign w:val="center"/>
          </w:tcPr>
          <w:p w14:paraId="2D5DCCB9">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财政政策绩效评价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70714">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50.62 </w:t>
            </w:r>
          </w:p>
        </w:tc>
      </w:tr>
      <w:tr w14:paraId="7D4B5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52E6A">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28</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D1410">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科学技术和农业畜牧局</w:t>
            </w:r>
          </w:p>
        </w:tc>
        <w:tc>
          <w:tcPr>
            <w:tcW w:w="2796" w:type="dxa"/>
            <w:tcBorders>
              <w:top w:val="single" w:color="000000" w:sz="4" w:space="0"/>
              <w:left w:val="single" w:color="000000" w:sz="4" w:space="0"/>
              <w:bottom w:val="single" w:color="000000" w:sz="4" w:space="0"/>
              <w:right w:val="nil"/>
            </w:tcBorders>
            <w:shd w:val="clear" w:color="auto" w:fill="auto"/>
            <w:noWrap/>
            <w:vAlign w:val="center"/>
          </w:tcPr>
          <w:p w14:paraId="1C8F37B4">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2023年中央政农业生态资源保护资金</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A2E97">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nil"/>
            </w:tcBorders>
            <w:shd w:val="clear" w:color="auto" w:fill="auto"/>
            <w:noWrap/>
            <w:vAlign w:val="center"/>
          </w:tcPr>
          <w:p w14:paraId="684436B3">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31F51">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60.00 </w:t>
            </w:r>
          </w:p>
        </w:tc>
      </w:tr>
      <w:tr w14:paraId="588DD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2A620">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29</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0F7C3">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科学技术和农业畜牧局</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EAE2C">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2022年度阿坝州实施乡村振兴战略实绩考核分类考评奖补资金</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35991">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8542D">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4AF9B">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180.00 </w:t>
            </w:r>
          </w:p>
        </w:tc>
      </w:tr>
      <w:tr w14:paraId="61AB6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64235">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30</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FEF71">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科学技术和农业畜牧局</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8E077">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2023年省级财政乡村振兴共同财政事权转移支付资金</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42483">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046C5">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4154C">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60.00 </w:t>
            </w:r>
          </w:p>
        </w:tc>
      </w:tr>
      <w:tr w14:paraId="075D5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A54C4">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31</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4CE2C">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科学技术和农业畜牧局</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30920">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2023年农业绿色发展专项中央基建投资预算资金</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65D79">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04671">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A5B53">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2500.00 </w:t>
            </w:r>
          </w:p>
        </w:tc>
      </w:tr>
      <w:tr w14:paraId="74089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A4F0F">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32</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91E28">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金川县教育局</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93AA9">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2023年县级衔接资金（金川县2023年雨露计划）</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C7CD8">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F9500">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财政政策绩效评价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3C1DB">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32.00 </w:t>
            </w:r>
          </w:p>
        </w:tc>
      </w:tr>
      <w:tr w14:paraId="50C93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41B81">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33</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F9CD4">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科学技术和农业畜牧局</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EF001">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2023年县级衔接资金（金川县卡撒乡三埂子村道路灾害修复）</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8669C">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81E8F">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D6222">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10.00 </w:t>
            </w:r>
          </w:p>
        </w:tc>
      </w:tr>
      <w:tr w14:paraId="0182E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5B4D9">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34</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0079A">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科学技术和农业畜牧局</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F2066">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2023年县级衔接资金（金川县“三乡一镇”田园综合体林下种植项目）</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441CF">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61F5C">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C50CD">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121.00 </w:t>
            </w:r>
          </w:p>
        </w:tc>
      </w:tr>
      <w:tr w14:paraId="7DF59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FF704">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35</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52306">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科学技术和农业畜牧局</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67907">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2023年县级衔接资金（金川县俄热乡马尼柯村产业道路建设项目）</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5B070">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0F6B2">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52148">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96.00 </w:t>
            </w:r>
          </w:p>
        </w:tc>
      </w:tr>
      <w:tr w14:paraId="010E9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0842E">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36</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F84DE">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科学技术和农业畜牧局</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1823C">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2023年县级衔接资金（金川县河西乡乃当村四班错车坪建设项目</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58409">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D41CC">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B8D16">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31.00 </w:t>
            </w:r>
          </w:p>
        </w:tc>
      </w:tr>
      <w:tr w14:paraId="39254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5D1FC">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37</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C1012">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科学技术和农业畜牧局</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42F7A">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2023年县级衔接资金（金川县俄热乡科山村产业道路提升改造项目）</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E29E6">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F180D">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1F99A">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30.00 </w:t>
            </w:r>
          </w:p>
        </w:tc>
      </w:tr>
      <w:tr w14:paraId="1084B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121C0">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38</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F72F3">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金川县医疗保障局</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114F0">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城乡医疗救助</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68EAE">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社会保险基金</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F7A86">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财政政策绩效评价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1B533">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39.90 </w:t>
            </w:r>
          </w:p>
        </w:tc>
      </w:tr>
      <w:tr w14:paraId="6989D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2C027">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39</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376CB">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金川县医疗保障局</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BDF79">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城乡居民基本医疗保险基金补助</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E7490">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社会保险基金</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55FF8">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财政政策绩效评价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ACEF4">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122.56 </w:t>
            </w:r>
          </w:p>
        </w:tc>
      </w:tr>
      <w:tr w14:paraId="37777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A3E82">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40</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E0338">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金川县卫生健康局</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94D45">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卫生扶贫基金补充</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D7521">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892B9">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财政政策绩效评价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DFCCD">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200.00 </w:t>
            </w:r>
          </w:p>
        </w:tc>
      </w:tr>
      <w:tr w14:paraId="66154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AD0C0">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41</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9C237">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金川县卫生健康局</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F0C5D">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基本药物制度改革</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E2BA6">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C383E">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财政政策绩效评价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24A22">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194.98 </w:t>
            </w:r>
          </w:p>
        </w:tc>
      </w:tr>
      <w:tr w14:paraId="53677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81708">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42</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8C0B2">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金川县教育局</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A17C3">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学前、高中免费教育县级配套</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1D76D">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A6A6E">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财政政策绩效评价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B88D8">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252.61 </w:t>
            </w:r>
          </w:p>
        </w:tc>
      </w:tr>
      <w:tr w14:paraId="50CF29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50B1A">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43</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38398">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金川县教育局</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30EE8">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寄宿制学生补助</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60343">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CC5EA">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财政政策绩效评价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36125">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598.06 </w:t>
            </w:r>
          </w:p>
        </w:tc>
      </w:tr>
      <w:tr w14:paraId="50188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794B3">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44</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1E9B5">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金川县教育局</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0474A">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乡村教师补助</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62EA9">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6EE6D">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财政政策绩效评价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26F31">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130.68 </w:t>
            </w:r>
          </w:p>
        </w:tc>
      </w:tr>
      <w:tr w14:paraId="0038D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AF29B">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45</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A161E">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金川县自然资源局</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2570C">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2023年第三批地灾资金（省级）</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1CE98">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F75FE">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6A49F">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330.80 </w:t>
            </w:r>
          </w:p>
        </w:tc>
      </w:tr>
      <w:tr w14:paraId="23BAA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6A312">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46</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031C0">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金川县林业和草原局</w:t>
            </w:r>
          </w:p>
        </w:tc>
        <w:tc>
          <w:tcPr>
            <w:tcW w:w="2796" w:type="dxa"/>
            <w:tcBorders>
              <w:top w:val="single" w:color="000000" w:sz="4" w:space="0"/>
              <w:left w:val="single" w:color="000000" w:sz="4" w:space="0"/>
              <w:bottom w:val="single" w:color="000000" w:sz="4" w:space="0"/>
              <w:right w:val="nil"/>
            </w:tcBorders>
            <w:shd w:val="clear" w:color="auto" w:fill="auto"/>
            <w:noWrap/>
            <w:vAlign w:val="center"/>
          </w:tcPr>
          <w:p w14:paraId="171FF253">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2023年在中央财政林业生态保护恢复资金</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5368F">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nil"/>
            </w:tcBorders>
            <w:shd w:val="clear" w:color="auto" w:fill="auto"/>
            <w:noWrap/>
            <w:vAlign w:val="center"/>
          </w:tcPr>
          <w:p w14:paraId="1FAC132D">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财政政策绩效评价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0CFD9">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1223.45 </w:t>
            </w:r>
          </w:p>
        </w:tc>
      </w:tr>
      <w:tr w14:paraId="69006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49A42">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47</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55363">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县文化体育和旅游局</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98417">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老街旅游集散中心建设项目</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7A031">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1AF7D">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4D463">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670.00 </w:t>
            </w:r>
          </w:p>
        </w:tc>
      </w:tr>
      <w:tr w14:paraId="2EB89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1FA05">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48</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25D00">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金川县教育局</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A1801">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金川县基层教育条件提升项目</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2AC65">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E41E2">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17797">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180.00 </w:t>
            </w:r>
          </w:p>
        </w:tc>
      </w:tr>
      <w:tr w14:paraId="55AB9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47049">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49</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D2084">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河西乡人民政府</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C5A25">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河西乡杨家湾低压线路改造项目</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C945C">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EFB70">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069A5">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100.00 </w:t>
            </w:r>
          </w:p>
        </w:tc>
      </w:tr>
      <w:tr w14:paraId="4B34D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E0DD6">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50</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8C885">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金川县教育局</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0C79D">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金川县教育干部人才“组团式”帮扶智力补助项目</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3480F">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A2B39">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D19B4">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100.00 </w:t>
            </w:r>
          </w:p>
        </w:tc>
      </w:tr>
      <w:tr w14:paraId="7ABA8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D944A">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51</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1BE11">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金川县人民医院</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F07D6">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2023年卫生“组团式”帮扶工作</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A194C">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2B1D1">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621EE">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50.00 </w:t>
            </w:r>
          </w:p>
        </w:tc>
      </w:tr>
      <w:tr w14:paraId="7D9FD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BC9E0">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52</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EAF07">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俄热乡人民政府</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473A2">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俄热乡二楷村堤防治理疏通项目</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414F6">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2F513">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8666E">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80.00 </w:t>
            </w:r>
          </w:p>
        </w:tc>
      </w:tr>
      <w:tr w14:paraId="7AFF6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7FBED">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53</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0F80F">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金川县教育局</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A8D20">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对口支援项目教学能力提升</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5AADF">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639A5">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84496">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120.00 </w:t>
            </w:r>
          </w:p>
        </w:tc>
      </w:tr>
      <w:tr w14:paraId="13CAE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40574">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54</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20BEB">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河东乡人民政府</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3A993">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金川县河东乡嘎尖草坪旅游产业发展项目</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C2738">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2712F">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79424">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390.00 </w:t>
            </w:r>
          </w:p>
        </w:tc>
      </w:tr>
      <w:tr w14:paraId="6D18B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2CD3C">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55</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C5BAB">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中共金川县委组织部</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47CDE">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金川县交流交往交融项目（对口支援项目）</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91C26">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4B7F7">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8F8B0">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90.00 </w:t>
            </w:r>
          </w:p>
        </w:tc>
      </w:tr>
      <w:tr w14:paraId="67974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E1916">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56</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B17A0">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金川县人民医院</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9F764">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金川县基层医疗条件提升（浙江援建资金）</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EC949">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70B46">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E56C9">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160.00 </w:t>
            </w:r>
          </w:p>
        </w:tc>
      </w:tr>
      <w:tr w14:paraId="13C68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CFF27">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57</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7AB99">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庆宁乡人民政府</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13E25">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金川县庆宁乡庆宁村乡村振兴示范村综合提升项目</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FEAD8">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1B6C0">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B05E9">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200.00 </w:t>
            </w:r>
          </w:p>
        </w:tc>
      </w:tr>
      <w:tr w14:paraId="61018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E7872">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58</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0E7CF">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咯尔乡人民政府</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33B53">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金川县咯尔乡复兴村美丽乡村综合提升项目</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23DC8">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362F3">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B7EFD">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450.00 </w:t>
            </w:r>
          </w:p>
        </w:tc>
      </w:tr>
      <w:tr w14:paraId="77F33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E33EB">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59</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AA0FE">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独松乡人民政府</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D58D4">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金川县生态治理项目</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F6585">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EC8AD">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AB8DF">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80.00 </w:t>
            </w:r>
          </w:p>
        </w:tc>
      </w:tr>
      <w:tr w14:paraId="46D70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80F99">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60</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AF185">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金川县民族宗教局</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67F0B">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金川县交流交往交融项目</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66091">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6DF4C">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6B36A">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100.00 </w:t>
            </w:r>
          </w:p>
        </w:tc>
      </w:tr>
      <w:tr w14:paraId="75873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428DC">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61</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50E02">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世外梨园景区服务中心</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C0FF6">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金川县世外梨园景区游客中心露台及步梯改造项目</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05B36">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A097C">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73166">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80.00 </w:t>
            </w:r>
          </w:p>
        </w:tc>
      </w:tr>
      <w:tr w14:paraId="669A2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E3158">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62</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06578">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科学技术和农业畜牧局</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B05BE">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2023年第二批浙江援建金川县特色养殖业发展项目</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28449">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A8200">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50C05">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130.00 </w:t>
            </w:r>
          </w:p>
        </w:tc>
      </w:tr>
      <w:tr w14:paraId="3BA38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3815C">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63</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40D58">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阿科里乡人民政府</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13D50">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金川县阿科里乡安全饮水取水井建设项目</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A781C">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DAFA4">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1F2E8">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150.00 </w:t>
            </w:r>
          </w:p>
        </w:tc>
      </w:tr>
      <w:tr w14:paraId="6D920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9BEAF">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64</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8029E">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科学技术和农业畜牧局</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96CFF">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2023年第一批浙江援建金川县特色种植业发展项目</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8AD7D">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FDBD2">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F558B">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260.00 </w:t>
            </w:r>
          </w:p>
        </w:tc>
      </w:tr>
      <w:tr w14:paraId="08F68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7FDE9">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65</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64096">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卡撒乡人民政府</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DCB24">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金川县卡撒乡脚姆塘村河堤加固维修项目</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D8F96">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8DBAB">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1C5C5">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240.00 </w:t>
            </w:r>
          </w:p>
        </w:tc>
      </w:tr>
      <w:tr w14:paraId="758CD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6B154">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66</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CA494">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文化体育和旅游局</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E51CF">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金川县老街红军城文化提升项目</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86C4C">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3BC63">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776DD">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400.00 </w:t>
            </w:r>
          </w:p>
        </w:tc>
      </w:tr>
      <w:tr w14:paraId="04CB8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D0A5B">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67</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B2318">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观音桥景区工作中心</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0582A">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金川县观音桥镇松都村情人滩提升改造项目</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92DB4">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DAFD4">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C8BD0">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100.00 </w:t>
            </w:r>
          </w:p>
        </w:tc>
      </w:tr>
      <w:tr w14:paraId="2FE37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2656B">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68</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A1BBD">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金川县卫生健康局</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BCD23">
            <w:pPr>
              <w:keepNext w:val="0"/>
              <w:keepLines w:val="0"/>
              <w:widowControl/>
              <w:suppressLineNumbers w:val="0"/>
              <w:jc w:val="left"/>
              <w:textAlignment w:val="center"/>
              <w:rPr>
                <w:rFonts w:hint="eastAsia" w:ascii="宋体" w:eastAsia="宋体" w:cs="宋体"/>
                <w:i w:val="0"/>
                <w:color w:val="000000"/>
                <w:sz w:val="18"/>
                <w:szCs w:val="18"/>
                <w:u w:val="none"/>
              </w:rPr>
            </w:pPr>
            <w:r>
              <w:rPr>
                <w:rFonts w:hint="eastAsia" w:ascii="宋体" w:eastAsia="宋体" w:cs="宋体"/>
                <w:i w:val="0"/>
                <w:color w:val="000000"/>
                <w:kern w:val="0"/>
                <w:sz w:val="20"/>
                <w:szCs w:val="20"/>
                <w:u w:val="none"/>
                <w:lang w:val="en-US" w:eastAsia="zh-CN"/>
              </w:rPr>
              <w:t>疫情防控</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82F74">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FC092">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4AA6B">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1499.66 </w:t>
            </w:r>
          </w:p>
        </w:tc>
      </w:tr>
      <w:tr w14:paraId="33CA6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45324">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69</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D86E1">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金川县卫生健康局</w:t>
            </w:r>
          </w:p>
        </w:tc>
        <w:tc>
          <w:tcPr>
            <w:tcW w:w="2796" w:type="dxa"/>
            <w:tcBorders>
              <w:top w:val="single" w:color="000000" w:sz="4" w:space="0"/>
              <w:left w:val="single" w:color="000000" w:sz="4" w:space="0"/>
              <w:bottom w:val="single" w:color="000000" w:sz="4" w:space="0"/>
              <w:right w:val="nil"/>
            </w:tcBorders>
            <w:shd w:val="clear" w:color="auto" w:fill="auto"/>
            <w:noWrap/>
            <w:vAlign w:val="center"/>
          </w:tcPr>
          <w:p w14:paraId="7AAD4625">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公共卫生特别服务岗</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F1CB9">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nil"/>
            </w:tcBorders>
            <w:shd w:val="clear" w:color="auto" w:fill="auto"/>
            <w:noWrap/>
            <w:vAlign w:val="center"/>
          </w:tcPr>
          <w:p w14:paraId="15D1AEFA">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财政政策绩效评价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95B08">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205.54 </w:t>
            </w:r>
          </w:p>
        </w:tc>
      </w:tr>
      <w:tr w14:paraId="75F4F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11A1E">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70</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1E6A4">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金川县卫生健康局</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4594B">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医疗服务能力提升</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73B68">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D1861">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FE5FD">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1385.62 </w:t>
            </w:r>
          </w:p>
        </w:tc>
      </w:tr>
      <w:tr w14:paraId="57E5B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EAF11">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71</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222D5">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金川县民政局</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6E99F">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残疾人两项补贴</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8B3E0">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F397A">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财政政策绩效评价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DC9F2">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118.65 </w:t>
            </w:r>
          </w:p>
        </w:tc>
      </w:tr>
      <w:tr w14:paraId="61CC7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5E63E">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72</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5039B">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金川县民政局</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F4498">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新冠疫情社区排查防控社工人员</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3481B">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7359D">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D373B">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375.01 </w:t>
            </w:r>
          </w:p>
        </w:tc>
      </w:tr>
      <w:tr w14:paraId="3F111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E6050">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73</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F641D">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金川县民政局</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D1624">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养老服务体系</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895CE">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购买服务</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39EA4">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8C2D4">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126.83 </w:t>
            </w:r>
          </w:p>
        </w:tc>
      </w:tr>
      <w:tr w14:paraId="33008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9BB05">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74</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B843D">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金川县退役军人事务局</w:t>
            </w:r>
          </w:p>
        </w:tc>
        <w:tc>
          <w:tcPr>
            <w:tcW w:w="2796" w:type="dxa"/>
            <w:tcBorders>
              <w:top w:val="single" w:color="000000" w:sz="4" w:space="0"/>
              <w:left w:val="single" w:color="000000" w:sz="4" w:space="0"/>
              <w:bottom w:val="single" w:color="000000" w:sz="4" w:space="0"/>
              <w:right w:val="nil"/>
            </w:tcBorders>
            <w:shd w:val="clear" w:color="auto" w:fill="auto"/>
            <w:noWrap/>
            <w:vAlign w:val="center"/>
          </w:tcPr>
          <w:p w14:paraId="4AF585F1">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重大节日慰问金</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42D91">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nil"/>
            </w:tcBorders>
            <w:shd w:val="clear" w:color="auto" w:fill="auto"/>
            <w:noWrap/>
            <w:vAlign w:val="center"/>
          </w:tcPr>
          <w:p w14:paraId="01598D0D">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财政政策绩效评价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C2918">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81.81 </w:t>
            </w:r>
          </w:p>
        </w:tc>
      </w:tr>
      <w:tr w14:paraId="08381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5B7E6">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75</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DCAC2">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县公共就业和人才服务中心</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650F6">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2023年就业创业补助资金</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706CA">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4178E">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8CDA5">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734.00 </w:t>
            </w:r>
          </w:p>
        </w:tc>
      </w:tr>
      <w:tr w14:paraId="59D6F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62E57">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76</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BEAA1">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城乡居民养老保险事务中心</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B02BA">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财政局对城乡居民养老保险基金的补助</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363BB">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社会保险基金预算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E43F8">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财政政策绩效评价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B8C39">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277.72 </w:t>
            </w:r>
          </w:p>
        </w:tc>
      </w:tr>
      <w:tr w14:paraId="00583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1B1F4">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77</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D06D4">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金川县卫生健康局</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4D243">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重大公共卫生</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EC155">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C1216">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财政政策绩效评价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5559F">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530.41 </w:t>
            </w:r>
          </w:p>
        </w:tc>
      </w:tr>
      <w:tr w14:paraId="133C6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43ACE">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78</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8A4DD">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文化体育和旅游局</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6E951">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金川县文旅产业提升振兴项目</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6CB72">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政府采购</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2B7E3">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C58FF">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450.00 </w:t>
            </w:r>
          </w:p>
        </w:tc>
      </w:tr>
      <w:tr w14:paraId="1DCDB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C2A73">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79</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4734C">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县文化体育和旅游局</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F3325">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安宁镇数字乡村二期建设项目</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56F50">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政府采购</w:t>
            </w:r>
          </w:p>
        </w:tc>
        <w:tc>
          <w:tcPr>
            <w:tcW w:w="1599" w:type="dxa"/>
            <w:tcBorders>
              <w:top w:val="single" w:color="000000" w:sz="4" w:space="0"/>
              <w:left w:val="single" w:color="000000" w:sz="4" w:space="0"/>
              <w:bottom w:val="single" w:color="000000" w:sz="4" w:space="0"/>
              <w:right w:val="nil"/>
            </w:tcBorders>
            <w:shd w:val="clear" w:color="auto" w:fill="auto"/>
            <w:noWrap/>
            <w:vAlign w:val="center"/>
          </w:tcPr>
          <w:p w14:paraId="2F66FE5A">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AA192">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350.00 </w:t>
            </w:r>
          </w:p>
        </w:tc>
      </w:tr>
      <w:tr w14:paraId="28F00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28ABB">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80</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09A75">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科学技术和农业畜牧局</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0651A">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金川县河东乡乡村振兴项目</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0A1EB">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政府采购</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FFA38">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DD6B4">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128.00 </w:t>
            </w:r>
          </w:p>
        </w:tc>
      </w:tr>
      <w:tr w14:paraId="218F2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35F1B">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81</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F8874">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县科学技术和农业畜牧局</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40559">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金川县卡撒乡产业发展项目</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13D65">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政府采购</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9D58D">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85EE4">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30.00 </w:t>
            </w:r>
          </w:p>
        </w:tc>
      </w:tr>
      <w:tr w14:paraId="433C8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5B5E9">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82</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302B3">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科学技术和农业畜牧局</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9B108">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二嘎里乡二嘎里村产业试点项目</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0ED51">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68675">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B5F04">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10.00 </w:t>
            </w:r>
          </w:p>
        </w:tc>
      </w:tr>
      <w:tr w14:paraId="007B4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959A6">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83</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4F4A6">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县总工会</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B9B79">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金川县乡镇乡村振兴技能培训点建设项目</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866E3">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政府采购</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6A5B3">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B2C4B">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20.00 </w:t>
            </w:r>
          </w:p>
        </w:tc>
      </w:tr>
      <w:tr w14:paraId="50002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DCD63">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84</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E22D2">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住房和城乡建设局</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7F8B7">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金川县勒乌镇金马坪村民族村寨旅游房屋功能性提升改造</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62D79">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4F590">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BDC99">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120.00 </w:t>
            </w:r>
          </w:p>
        </w:tc>
      </w:tr>
      <w:tr w14:paraId="329752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E01F6">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85</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394E5">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住房和城乡建设局</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6907E">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金川县沙耳乡沙耳尼村民族村寨旅游房屋功能性提升改造</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A8C87">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nil"/>
            </w:tcBorders>
            <w:shd w:val="clear" w:color="auto" w:fill="auto"/>
            <w:noWrap/>
            <w:vAlign w:val="center"/>
          </w:tcPr>
          <w:p w14:paraId="1E9C4F10">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376E0">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98.00 </w:t>
            </w:r>
          </w:p>
        </w:tc>
      </w:tr>
      <w:tr w14:paraId="502B4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6EC52">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86</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FA59B">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住房和城乡建设局</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6006F">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金川县沙耳乡克尔玛村民族村寨旅游房屋功能性提升改造</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9800B">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nil"/>
            </w:tcBorders>
            <w:shd w:val="clear" w:color="auto" w:fill="auto"/>
            <w:noWrap/>
            <w:vAlign w:val="center"/>
          </w:tcPr>
          <w:p w14:paraId="2A0E13A3">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42F2E">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56.00 </w:t>
            </w:r>
          </w:p>
        </w:tc>
      </w:tr>
      <w:tr w14:paraId="71690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599B8">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87</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7BECF">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住房和城乡建设局</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7D9E7">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金川县俄热乡马尼柯村民族村寨旅游房屋功能性提升改造</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33841">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nil"/>
            </w:tcBorders>
            <w:shd w:val="clear" w:color="auto" w:fill="auto"/>
            <w:noWrap/>
            <w:vAlign w:val="center"/>
          </w:tcPr>
          <w:p w14:paraId="5388E1CD">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A48A2">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30.00 </w:t>
            </w:r>
          </w:p>
        </w:tc>
      </w:tr>
      <w:tr w14:paraId="5D641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9955F">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88</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395F7">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科学技术和农业畜牧局</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A1897">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金川县马奈镇网围栏建设项目（2023年度）</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68D86">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政府采购</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92ACE">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C3D63">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80.00 </w:t>
            </w:r>
          </w:p>
        </w:tc>
      </w:tr>
      <w:tr w14:paraId="2A150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7"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31E4F">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89</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5F450">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科学技术和农业畜牧局</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766D2">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金川县撒瓦脚乡木赤村产业便道项目</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F8088">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政府采购</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C6FB6">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A1482">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150.00 </w:t>
            </w:r>
          </w:p>
        </w:tc>
      </w:tr>
      <w:tr w14:paraId="50F7D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4D803">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90</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6D3DA">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县科学技术和农业畜牧局</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1CA02">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金川县安宁村农旅产业道路改扩建项目</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97477">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0730A">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B60E7">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98.00 </w:t>
            </w:r>
          </w:p>
        </w:tc>
      </w:tr>
      <w:tr w14:paraId="3A686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FDF88">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91</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AC33">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金川县民政局</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1A66B">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金川县乡村振兴阵地建设</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82B86">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E5999">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3847B">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200.00 </w:t>
            </w:r>
          </w:p>
        </w:tc>
      </w:tr>
      <w:tr w14:paraId="5B3F0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30DF4">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92</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96D61">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金川县民政局</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C70C7">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勒乌村活动阵地建设项目</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CB78D">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2DDA5">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8B3FD">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55.00 </w:t>
            </w:r>
          </w:p>
        </w:tc>
      </w:tr>
      <w:tr w14:paraId="6D4AE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31BE6">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93</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C8F96">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金川县民政局</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64CE6">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安宁镇八角碉村党群活动中心建设项目</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46A65">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6FFAF">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1545E">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98.00 </w:t>
            </w:r>
          </w:p>
        </w:tc>
      </w:tr>
      <w:tr w14:paraId="50629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9AB3C">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94</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3D56D">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金川县民政局</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F8388">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金川县二嘎里乡四甲壁村活动阵地提升改造项目</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5CC17">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8A93B">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82CE3">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20.00 </w:t>
            </w:r>
          </w:p>
        </w:tc>
      </w:tr>
      <w:tr w14:paraId="2A0A1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A9F96">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95</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F0A5F">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中共金川县委组织部</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66798">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金川县基层阵地建设</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E4BF9">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5F096">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ABDF2">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20.00 </w:t>
            </w:r>
          </w:p>
        </w:tc>
      </w:tr>
      <w:tr w14:paraId="79671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584F3">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96</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C577E">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金川县市场监督管理局</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B2019">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乡村振兴食品安全数字化监管系统</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CA184">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93495">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45CF0">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80.00 </w:t>
            </w:r>
          </w:p>
        </w:tc>
      </w:tr>
      <w:tr w14:paraId="045E0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CFE10">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97</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5E41F">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中共金川县委组织部</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757F9">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金川县干部人才培训</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B1C14">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B0460">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F5584">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40.00 </w:t>
            </w:r>
          </w:p>
        </w:tc>
      </w:tr>
      <w:tr w14:paraId="74573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FE3A6">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98</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B97FE">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中共金川县委组织部</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613D1">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金川县干部人才培训</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A4982">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9CBB3">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D62AE">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40.00 </w:t>
            </w:r>
          </w:p>
        </w:tc>
      </w:tr>
      <w:tr w14:paraId="4B7ED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33DF0">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99</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6ADD3">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金川县教育局</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3DD45">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金川县教师能力培训</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F9E6E">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一般公共预算</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FE91B">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55BD7">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40.00 </w:t>
            </w:r>
          </w:p>
        </w:tc>
      </w:tr>
      <w:tr w14:paraId="1C4C9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17598">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100</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0C778">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中共金川县委政法委</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06366">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金川县乡村振兴项目</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15423">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政府采购</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ACEF0">
            <w:pPr>
              <w:keepNext w:val="0"/>
              <w:keepLines w:val="0"/>
              <w:widowControl/>
              <w:suppressLineNumbers w:val="0"/>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项目支出绩效评价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77AA2">
            <w:pPr>
              <w:keepNext w:val="0"/>
              <w:keepLines w:val="0"/>
              <w:widowControl/>
              <w:suppressLineNumbers w:val="0"/>
              <w:jc w:val="center"/>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 xml:space="preserve">330.00 </w:t>
            </w:r>
          </w:p>
        </w:tc>
      </w:tr>
      <w:tr w14:paraId="51E32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84"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AD99B">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合计</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EC8C8">
            <w:pPr>
              <w:jc w:val="left"/>
              <w:rPr>
                <w:rFonts w:hint="eastAsia" w:ascii="宋体" w:eastAsia="宋体" w:cs="宋体"/>
                <w:i w:val="0"/>
                <w:color w:val="000000"/>
                <w:sz w:val="24"/>
                <w:szCs w:val="24"/>
                <w:u w:val="none"/>
              </w:rPr>
            </w:pP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F4D10">
            <w:pPr>
              <w:jc w:val="left"/>
              <w:rPr>
                <w:rFonts w:hint="eastAsia" w:ascii="宋体" w:eastAsia="宋体" w:cs="宋体"/>
                <w:i w:val="0"/>
                <w:color w:val="000000"/>
                <w:sz w:val="24"/>
                <w:szCs w:val="24"/>
                <w:u w:val="none"/>
              </w:rPr>
            </w:pP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D47B5">
            <w:pPr>
              <w:rPr>
                <w:rFonts w:hint="eastAsia" w:ascii="宋体" w:eastAsia="宋体" w:cs="宋体"/>
                <w:i w:val="0"/>
                <w:color w:val="000000"/>
                <w:sz w:val="24"/>
                <w:szCs w:val="24"/>
                <w:u w:val="none"/>
              </w:rPr>
            </w:pP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0A8CF">
            <w:pPr>
              <w:rPr>
                <w:rFonts w:hint="eastAsia" w:ascii="宋体" w:eastAsia="宋体" w:cs="宋体"/>
                <w:i w:val="0"/>
                <w:color w:val="000000"/>
                <w:sz w:val="24"/>
                <w:szCs w:val="24"/>
                <w:u w:val="none"/>
              </w:rPr>
            </w:pP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BD539">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 xml:space="preserve">32,427.48 </w:t>
            </w:r>
          </w:p>
        </w:tc>
      </w:tr>
    </w:tbl>
    <w:p w14:paraId="16547A4B">
      <w:pPr>
        <w:keepNext w:val="0"/>
        <w:keepLines w:val="0"/>
        <w:pageBreakBefore w:val="0"/>
        <w:widowControl w:val="0"/>
        <w:tabs>
          <w:tab w:val="left" w:pos="627"/>
        </w:tabs>
        <w:kinsoku/>
        <w:wordWrap/>
        <w:overflowPunct/>
        <w:topLinePunct w:val="0"/>
        <w:autoSpaceDE/>
        <w:autoSpaceDN/>
        <w:bidi w:val="0"/>
        <w:adjustRightInd/>
        <w:snapToGrid/>
        <w:spacing w:beforeAutospacing="0" w:afterAutospacing="0" w:line="560" w:lineRule="exact"/>
        <w:ind w:left="0" w:firstLine="632" w:firstLineChars="200"/>
        <w:jc w:val="both"/>
        <w:textAlignment w:val="auto"/>
        <w:rPr>
          <w:rFonts w:ascii="Times New Roman" w:hAnsi="Times New Roman" w:eastAsia="楷体_GB2312" w:cs="Times New Roman"/>
          <w:b/>
          <w:bCs/>
          <w:sz w:val="32"/>
          <w:szCs w:val="32"/>
          <w:lang w:val="en-US" w:eastAsia="zh-CN"/>
        </w:rPr>
      </w:pPr>
      <w:r>
        <w:rPr>
          <w:rFonts w:hint="eastAsia" w:ascii="楷体_GB2312" w:eastAsia="楷体_GB2312" w:cs="楷体_GB2312"/>
          <w:b/>
          <w:bCs/>
          <w:kern w:val="2"/>
          <w:sz w:val="32"/>
          <w:szCs w:val="32"/>
          <w:lang w:val="en-US" w:eastAsia="zh-CN" w:bidi="ar-SA"/>
        </w:rPr>
        <w:t>（二）绩效评价实施</w:t>
      </w:r>
      <w:r>
        <w:rPr>
          <w:rFonts w:hint="eastAsia" w:ascii="楷体_GB2312" w:eastAsia="楷体_GB2312" w:cs="楷体_GB2312"/>
          <w:b/>
          <w:bCs/>
          <w:sz w:val="32"/>
          <w:szCs w:val="32"/>
        </w:rPr>
        <w:t>阶段</w:t>
      </w:r>
      <w:r>
        <w:rPr>
          <w:rFonts w:hint="eastAsia" w:ascii="楷体_GB2312" w:eastAsia="楷体_GB2312" w:cs="楷体_GB2312"/>
          <w:b/>
          <w:bCs/>
          <w:sz w:val="32"/>
          <w:szCs w:val="32"/>
          <w:highlight w:val="none"/>
          <w:lang w:val="en-US" w:eastAsia="zh-CN"/>
        </w:rPr>
        <w:t>（</w:t>
      </w:r>
      <w:r>
        <w:rPr>
          <w:rFonts w:hint="eastAsia" w:ascii="楷体_GB2312" w:eastAsia="楷体_GB2312" w:cs="楷体_GB2312"/>
          <w:b/>
          <w:bCs/>
          <w:color w:val="000000"/>
          <w:kern w:val="0"/>
          <w:sz w:val="32"/>
          <w:szCs w:val="32"/>
          <w:lang w:val="en-US" w:eastAsia="zh-CN"/>
        </w:rPr>
        <w:t>8</w:t>
      </w:r>
      <w:r>
        <w:rPr>
          <w:rFonts w:hint="eastAsia" w:ascii="楷体_GB2312" w:eastAsia="楷体_GB2312" w:cs="楷体_GB2312"/>
          <w:b/>
          <w:bCs/>
          <w:color w:val="000000"/>
          <w:sz w:val="32"/>
          <w:szCs w:val="32"/>
        </w:rPr>
        <w:t>月-</w:t>
      </w:r>
      <w:r>
        <w:rPr>
          <w:rFonts w:hint="eastAsia" w:ascii="楷体_GB2312" w:eastAsia="楷体_GB2312" w:cs="楷体_GB2312"/>
          <w:b/>
          <w:bCs/>
          <w:color w:val="000000"/>
          <w:sz w:val="32"/>
          <w:szCs w:val="32"/>
          <w:lang w:val="en-US" w:eastAsia="zh-CN"/>
        </w:rPr>
        <w:t>10</w:t>
      </w:r>
      <w:r>
        <w:rPr>
          <w:rFonts w:hint="eastAsia" w:ascii="楷体_GB2312" w:eastAsia="楷体_GB2312" w:cs="楷体_GB2312"/>
          <w:b/>
          <w:bCs/>
          <w:color w:val="000000"/>
          <w:sz w:val="32"/>
          <w:szCs w:val="32"/>
        </w:rPr>
        <w:t>月</w:t>
      </w:r>
      <w:r>
        <w:rPr>
          <w:rFonts w:hint="eastAsia" w:ascii="楷体_GB2312" w:eastAsia="楷体_GB2312" w:cs="楷体_GB2312"/>
          <w:b/>
          <w:bCs/>
          <w:sz w:val="32"/>
          <w:szCs w:val="32"/>
          <w:highlight w:val="none"/>
          <w:lang w:val="en-US" w:eastAsia="zh-CN"/>
        </w:rPr>
        <w:t>）</w:t>
      </w:r>
    </w:p>
    <w:p w14:paraId="5291187C">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eastAsia="仿宋_GB2312" w:cs="仿宋_GB2312"/>
          <w:b/>
          <w:bCs/>
          <w:sz w:val="32"/>
          <w:szCs w:val="32"/>
          <w:lang w:val="en-US" w:eastAsia="zh-CN"/>
        </w:rPr>
      </w:pPr>
      <w:r>
        <w:rPr>
          <w:rFonts w:hint="eastAsia" w:ascii="仿宋_GB2312" w:eastAsia="仿宋_GB2312" w:cs="仿宋_GB2312"/>
          <w:b/>
          <w:bCs/>
          <w:sz w:val="32"/>
          <w:szCs w:val="32"/>
          <w:lang w:val="en-US" w:eastAsia="zh-CN"/>
        </w:rPr>
        <w:t>1.评价方法。</w:t>
      </w:r>
    </w:p>
    <w:p w14:paraId="14939861">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cs="Times New Roman"/>
          <w:sz w:val="32"/>
          <w:szCs w:val="32"/>
        </w:rPr>
      </w:pPr>
      <w:r>
        <w:rPr>
          <w:rFonts w:ascii="Times New Roman" w:hAnsi="Times New Roman" w:cs="Times New Roman"/>
          <w:sz w:val="32"/>
          <w:szCs w:val="32"/>
        </w:rPr>
        <w:t>本次</w:t>
      </w:r>
      <w:r>
        <w:rPr>
          <w:rFonts w:hint="eastAsia" w:cs="Times New Roman"/>
          <w:color w:val="000000"/>
          <w:kern w:val="0"/>
          <w:sz w:val="32"/>
          <w:szCs w:val="32"/>
          <w:highlight w:val="none"/>
          <w:shd w:val="clear" w:color="auto" w:fill="FFFFFF"/>
          <w:lang w:eastAsia="zh-CN"/>
        </w:rPr>
        <w:t>部门整体绩效评价</w:t>
      </w:r>
      <w:r>
        <w:rPr>
          <w:rFonts w:ascii="Times New Roman" w:hAnsi="Times New Roman" w:cs="Times New Roman"/>
          <w:sz w:val="32"/>
          <w:szCs w:val="32"/>
        </w:rPr>
        <w:t>工作</w:t>
      </w:r>
      <w:r>
        <w:rPr>
          <w:rFonts w:hint="eastAsia" w:cs="Times New Roman"/>
          <w:sz w:val="32"/>
          <w:szCs w:val="32"/>
          <w:lang w:eastAsia="zh-CN"/>
        </w:rPr>
        <w:t>，</w:t>
      </w:r>
      <w:r>
        <w:rPr>
          <w:rFonts w:ascii="Times New Roman" w:hAnsi="Times New Roman" w:cs="Times New Roman"/>
          <w:sz w:val="32"/>
          <w:szCs w:val="32"/>
        </w:rPr>
        <w:t>紧密围绕</w:t>
      </w:r>
      <w:r>
        <w:rPr>
          <w:rFonts w:hint="eastAsia" w:ascii="Times New Roman" w:hAnsi="Times New Roman" w:cs="Times New Roman"/>
          <w:sz w:val="32"/>
          <w:szCs w:val="32"/>
          <w:lang w:eastAsia="zh-CN"/>
        </w:rPr>
        <w:t>被评价部门（乡镇）</w:t>
      </w:r>
      <w:r>
        <w:rPr>
          <w:rFonts w:ascii="Times New Roman" w:hAnsi="Times New Roman" w:cs="Times New Roman"/>
          <w:sz w:val="32"/>
          <w:szCs w:val="32"/>
        </w:rPr>
        <w:t>主要职责和发展规划，立足多维视角和多元数据，采用比率分值法、分级评价法、是否评分法等评价方法，以预算资金绩效管理为主线，结合部门资产管理与业务活动，对部门</w:t>
      </w:r>
      <w:r>
        <w:rPr>
          <w:rFonts w:hint="eastAsia" w:ascii="Times New Roman" w:hAnsi="Times New Roman" w:cs="Times New Roman"/>
          <w:sz w:val="32"/>
          <w:szCs w:val="32"/>
          <w:lang w:eastAsia="zh-CN"/>
        </w:rPr>
        <w:t>（乡镇）</w:t>
      </w:r>
      <w:r>
        <w:rPr>
          <w:rFonts w:ascii="Times New Roman" w:hAnsi="Times New Roman" w:cs="Times New Roman"/>
          <w:sz w:val="32"/>
          <w:szCs w:val="32"/>
        </w:rPr>
        <w:t>2023年度整体运行成本、管理效率、履职效能、项目绩效管理等进行比较和分析，通过衡量部门年度整体及核心业务实施效果，达到推动部门整体绩效水平持续提高的目的</w:t>
      </w:r>
      <w:r>
        <w:rPr>
          <w:rFonts w:hint="eastAsia" w:ascii="Times New Roman" w:hAnsi="Times New Roman" w:cs="Times New Roman"/>
          <w:sz w:val="32"/>
          <w:szCs w:val="32"/>
          <w:lang w:eastAsia="zh-CN"/>
        </w:rPr>
        <w:t>，进行客观评价</w:t>
      </w:r>
      <w:r>
        <w:rPr>
          <w:rFonts w:ascii="Times New Roman" w:hAnsi="Times New Roman" w:cs="Times New Roman"/>
          <w:sz w:val="32"/>
          <w:szCs w:val="32"/>
        </w:rPr>
        <w:t>。</w:t>
      </w:r>
    </w:p>
    <w:p w14:paraId="19BCDD6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632" w:firstLineChars="200"/>
        <w:jc w:val="both"/>
        <w:textAlignment w:val="auto"/>
        <w:rPr>
          <w:rFonts w:ascii="Times New Roman" w:hAnsi="Times New Roman" w:eastAsia="仿宋_GB2312" w:cs="Times New Roman"/>
          <w:color w:val="000000"/>
          <w:kern w:val="0"/>
          <w:sz w:val="32"/>
          <w:szCs w:val="32"/>
          <w:highlight w:val="none"/>
          <w:shd w:val="clear" w:color="auto" w:fill="FFFFFF"/>
          <w:lang w:eastAsia="zh-CN"/>
        </w:rPr>
      </w:pPr>
      <w:r>
        <w:rPr>
          <w:rFonts w:hint="eastAsia" w:cs="Times New Roman"/>
          <w:color w:val="000000"/>
          <w:kern w:val="0"/>
          <w:sz w:val="32"/>
          <w:szCs w:val="32"/>
          <w:highlight w:val="none"/>
          <w:shd w:val="clear" w:color="auto" w:fill="FFFFFF"/>
          <w:lang w:eastAsia="zh-CN"/>
        </w:rPr>
        <w:t>本次财政政策（项目）绩效评价工作，</w:t>
      </w:r>
      <w:r>
        <w:rPr>
          <w:rFonts w:ascii="Times New Roman" w:hAnsi="Times New Roman" w:eastAsia="仿宋_GB2312" w:cs="Times New Roman"/>
          <w:color w:val="000000"/>
          <w:kern w:val="0"/>
          <w:sz w:val="32"/>
          <w:szCs w:val="32"/>
          <w:highlight w:val="none"/>
          <w:shd w:val="clear" w:color="auto" w:fill="FFFFFF"/>
          <w:lang w:eastAsia="zh-CN"/>
        </w:rPr>
        <w:t>主要采用因素法、比较法等评价方法，</w:t>
      </w:r>
      <w:r>
        <w:rPr>
          <w:rFonts w:hint="eastAsia" w:cs="Times New Roman"/>
          <w:color w:val="000000"/>
          <w:kern w:val="0"/>
          <w:sz w:val="32"/>
          <w:szCs w:val="32"/>
          <w:highlight w:val="none"/>
          <w:shd w:val="clear" w:color="auto" w:fill="FFFFFF"/>
          <w:lang w:eastAsia="zh-CN"/>
        </w:rPr>
        <w:t>联合体针对每个评价项目，详细分析其绩效目标的完成情况，对照指标体系通用指标、专用指标和个性指标值逐项</w:t>
      </w:r>
      <w:r>
        <w:rPr>
          <w:rFonts w:ascii="Times New Roman" w:hAnsi="Times New Roman" w:eastAsia="仿宋_GB2312" w:cs="Times New Roman"/>
          <w:color w:val="000000"/>
          <w:kern w:val="0"/>
          <w:sz w:val="32"/>
          <w:szCs w:val="32"/>
          <w:highlight w:val="none"/>
          <w:shd w:val="clear" w:color="auto" w:fill="FFFFFF"/>
          <w:lang w:eastAsia="zh-CN"/>
        </w:rPr>
        <w:t>进行客观评价。</w:t>
      </w:r>
    </w:p>
    <w:p w14:paraId="7D99AD0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632" w:firstLineChars="200"/>
        <w:jc w:val="both"/>
        <w:textAlignment w:val="auto"/>
        <w:rPr>
          <w:rFonts w:hint="eastAsia" w:ascii="仿宋_GB2312" w:eastAsia="仿宋_GB2312" w:cs="仿宋_GB2312"/>
          <w:b/>
          <w:bCs/>
          <w:color w:val="000000"/>
          <w:kern w:val="0"/>
          <w:sz w:val="32"/>
          <w:szCs w:val="32"/>
          <w:highlight w:val="none"/>
          <w:shd w:val="clear" w:color="auto" w:fill="FFFFFF"/>
          <w:lang w:eastAsia="zh-CN"/>
        </w:rPr>
      </w:pPr>
      <w:r>
        <w:rPr>
          <w:rFonts w:hint="eastAsia" w:ascii="仿宋_GB2312" w:eastAsia="仿宋_GB2312" w:cs="仿宋_GB2312"/>
          <w:b/>
          <w:bCs/>
          <w:color w:val="000000"/>
          <w:kern w:val="0"/>
          <w:sz w:val="32"/>
          <w:szCs w:val="32"/>
          <w:highlight w:val="none"/>
          <w:shd w:val="clear" w:color="auto" w:fill="FFFFFF"/>
          <w:lang w:val="en-US" w:eastAsia="zh-CN"/>
        </w:rPr>
        <w:t>2.评价</w:t>
      </w:r>
      <w:r>
        <w:rPr>
          <w:rFonts w:hint="eastAsia" w:ascii="仿宋_GB2312" w:eastAsia="仿宋_GB2312" w:cs="仿宋_GB2312"/>
          <w:b/>
          <w:bCs/>
          <w:color w:val="000000"/>
          <w:kern w:val="0"/>
          <w:sz w:val="32"/>
          <w:szCs w:val="32"/>
          <w:highlight w:val="none"/>
          <w:shd w:val="clear" w:color="auto" w:fill="FFFFFF"/>
          <w:lang w:eastAsia="zh-CN"/>
        </w:rPr>
        <w:t>过程。</w:t>
      </w:r>
    </w:p>
    <w:p w14:paraId="58A3332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632" w:firstLineChars="200"/>
        <w:jc w:val="both"/>
        <w:textAlignment w:val="auto"/>
        <w:rPr>
          <w:rFonts w:ascii="Times New Roman" w:hAnsi="Times New Roman" w:eastAsia="仿宋_GB2312" w:cs="Times New Roman"/>
          <w:color w:val="000000"/>
          <w:kern w:val="0"/>
          <w:sz w:val="32"/>
          <w:szCs w:val="32"/>
          <w:highlight w:val="none"/>
          <w:shd w:val="clear" w:color="auto" w:fill="FFFFFF"/>
          <w:lang w:eastAsia="zh-CN"/>
        </w:rPr>
      </w:pPr>
      <w:r>
        <w:rPr>
          <w:rFonts w:hint="eastAsia" w:cs="Times New Roman"/>
          <w:color w:val="000000"/>
          <w:kern w:val="0"/>
          <w:sz w:val="32"/>
          <w:szCs w:val="32"/>
          <w:highlight w:val="none"/>
          <w:shd w:val="clear" w:color="auto" w:fill="FFFFFF"/>
          <w:lang w:eastAsia="zh-CN"/>
        </w:rPr>
        <w:t>（</w:t>
      </w:r>
      <w:r>
        <w:rPr>
          <w:rFonts w:hint="eastAsia" w:cs="Times New Roman"/>
          <w:color w:val="000000"/>
          <w:kern w:val="0"/>
          <w:sz w:val="32"/>
          <w:szCs w:val="32"/>
          <w:highlight w:val="none"/>
          <w:shd w:val="clear" w:color="auto" w:fill="FFFFFF"/>
          <w:lang w:val="en-US" w:eastAsia="zh-CN"/>
        </w:rPr>
        <w:t>1）</w:t>
      </w:r>
      <w:r>
        <w:rPr>
          <w:rFonts w:ascii="Times New Roman" w:hAnsi="Times New Roman" w:eastAsia="仿宋_GB2312" w:cs="Times New Roman"/>
          <w:color w:val="000000"/>
          <w:kern w:val="0"/>
          <w:sz w:val="32"/>
          <w:szCs w:val="32"/>
          <w:highlight w:val="none"/>
          <w:shd w:val="clear" w:color="auto" w:fill="FFFFFF"/>
          <w:lang w:eastAsia="zh-CN"/>
        </w:rPr>
        <w:t>结合项目主管及实施单位提供的项目及财务基础资料，听取项目实施情况介绍，了解项目财政专项资金政策、制度机制、专项资金使用的基本情况；</w:t>
      </w:r>
    </w:p>
    <w:p w14:paraId="0932EB2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632" w:firstLineChars="200"/>
        <w:jc w:val="both"/>
        <w:textAlignment w:val="auto"/>
        <w:rPr>
          <w:rFonts w:ascii="Times New Roman" w:hAnsi="Times New Roman" w:eastAsia="仿宋_GB2312" w:cs="Times New Roman"/>
          <w:color w:val="000000"/>
          <w:kern w:val="0"/>
          <w:sz w:val="32"/>
          <w:szCs w:val="32"/>
          <w:highlight w:val="none"/>
          <w:shd w:val="clear" w:color="auto" w:fill="FFFFFF"/>
          <w:lang w:eastAsia="zh-CN"/>
        </w:rPr>
      </w:pPr>
      <w:r>
        <w:rPr>
          <w:rFonts w:hint="eastAsia" w:cs="Times New Roman"/>
          <w:color w:val="000000"/>
          <w:kern w:val="0"/>
          <w:sz w:val="32"/>
          <w:szCs w:val="32"/>
          <w:highlight w:val="none"/>
          <w:shd w:val="clear" w:color="auto" w:fill="FFFFFF"/>
          <w:lang w:eastAsia="zh-CN"/>
        </w:rPr>
        <w:t>（</w:t>
      </w:r>
      <w:r>
        <w:rPr>
          <w:rFonts w:hint="eastAsia" w:cs="Times New Roman"/>
          <w:color w:val="000000"/>
          <w:kern w:val="0"/>
          <w:sz w:val="32"/>
          <w:szCs w:val="32"/>
          <w:highlight w:val="none"/>
          <w:shd w:val="clear" w:color="auto" w:fill="FFFFFF"/>
          <w:lang w:val="en-US" w:eastAsia="zh-CN"/>
        </w:rPr>
        <w:t>2）</w:t>
      </w:r>
      <w:r>
        <w:rPr>
          <w:rFonts w:ascii="Times New Roman" w:hAnsi="Times New Roman" w:eastAsia="仿宋_GB2312" w:cs="Times New Roman"/>
          <w:color w:val="000000"/>
          <w:kern w:val="0"/>
          <w:sz w:val="32"/>
          <w:szCs w:val="32"/>
          <w:highlight w:val="none"/>
          <w:shd w:val="clear" w:color="auto" w:fill="FFFFFF"/>
          <w:lang w:eastAsia="zh-CN"/>
        </w:rPr>
        <w:t>现场调查取证，收集财政专项资金政策依据、制度机制和项目及财务相关资料，核查项目资金收支账目，检查项目申请及审批、招投标及评审、项目实施、验收及公示公告等相关资料，为项目财政专项资金支出评价提供基础数据及依据；</w:t>
      </w:r>
    </w:p>
    <w:p w14:paraId="7523C70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632" w:firstLineChars="200"/>
        <w:jc w:val="both"/>
        <w:textAlignment w:val="auto"/>
        <w:rPr>
          <w:rFonts w:ascii="Times New Roman" w:hAnsi="Times New Roman" w:eastAsia="仿宋_GB2312" w:cs="Times New Roman"/>
          <w:color w:val="000000"/>
          <w:kern w:val="0"/>
          <w:sz w:val="32"/>
          <w:szCs w:val="32"/>
          <w:highlight w:val="none"/>
          <w:shd w:val="clear" w:color="auto" w:fill="FFFFFF"/>
          <w:lang w:eastAsia="zh-CN"/>
        </w:rPr>
      </w:pPr>
      <w:r>
        <w:rPr>
          <w:rFonts w:hint="eastAsia" w:cs="Times New Roman"/>
          <w:color w:val="000000"/>
          <w:kern w:val="0"/>
          <w:sz w:val="32"/>
          <w:szCs w:val="32"/>
          <w:highlight w:val="none"/>
          <w:shd w:val="clear" w:color="auto" w:fill="FFFFFF"/>
          <w:lang w:eastAsia="zh-CN"/>
        </w:rPr>
        <w:t>（</w:t>
      </w:r>
      <w:r>
        <w:rPr>
          <w:rFonts w:hint="eastAsia" w:cs="Times New Roman"/>
          <w:color w:val="000000"/>
          <w:kern w:val="0"/>
          <w:sz w:val="32"/>
          <w:szCs w:val="32"/>
          <w:highlight w:val="none"/>
          <w:shd w:val="clear" w:color="auto" w:fill="FFFFFF"/>
          <w:lang w:val="en-US" w:eastAsia="zh-CN"/>
        </w:rPr>
        <w:t>3）</w:t>
      </w:r>
      <w:r>
        <w:rPr>
          <w:rFonts w:ascii="Times New Roman" w:hAnsi="Times New Roman" w:eastAsia="仿宋_GB2312" w:cs="Times New Roman"/>
          <w:color w:val="000000"/>
          <w:kern w:val="0"/>
          <w:sz w:val="32"/>
          <w:szCs w:val="32"/>
          <w:highlight w:val="none"/>
          <w:shd w:val="clear" w:color="auto" w:fill="FFFFFF"/>
          <w:lang w:eastAsia="zh-CN"/>
        </w:rPr>
        <w:t>现场实地勘查，按照项目特点及实际情况开展抽样选点，进行现场评价；</w:t>
      </w:r>
      <w:r>
        <w:rPr>
          <w:rFonts w:ascii="Times New Roman" w:hAnsi="Times New Roman" w:eastAsia="仿宋_GB2312" w:cs="Times New Roman"/>
          <w:color w:val="000000"/>
          <w:kern w:val="0"/>
          <w:sz w:val="32"/>
          <w:szCs w:val="32"/>
          <w:highlight w:val="none"/>
          <w:shd w:val="clear" w:color="auto" w:fill="FFFFFF"/>
          <w:lang w:eastAsia="zh-CN"/>
        </w:rPr>
        <w:tab/>
      </w:r>
    </w:p>
    <w:p w14:paraId="7D34A98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632" w:firstLineChars="200"/>
        <w:jc w:val="both"/>
        <w:textAlignment w:val="auto"/>
        <w:rPr>
          <w:rFonts w:ascii="Times New Roman" w:hAnsi="Times New Roman" w:cs="Times New Roman"/>
          <w:color w:val="000000"/>
          <w:kern w:val="0"/>
          <w:sz w:val="32"/>
          <w:szCs w:val="32"/>
          <w:highlight w:val="none"/>
          <w:shd w:val="clear" w:color="auto" w:fill="FFFFFF"/>
          <w:lang w:eastAsia="zh-CN"/>
        </w:rPr>
      </w:pPr>
      <w:r>
        <w:rPr>
          <w:rFonts w:hint="eastAsia" w:cs="Times New Roman"/>
          <w:color w:val="000000"/>
          <w:kern w:val="0"/>
          <w:sz w:val="32"/>
          <w:szCs w:val="32"/>
          <w:highlight w:val="none"/>
          <w:shd w:val="clear" w:color="auto" w:fill="FFFFFF"/>
          <w:lang w:eastAsia="zh-CN"/>
        </w:rPr>
        <w:t>（</w:t>
      </w:r>
      <w:r>
        <w:rPr>
          <w:rFonts w:hint="eastAsia" w:cs="Times New Roman"/>
          <w:color w:val="000000"/>
          <w:kern w:val="0"/>
          <w:sz w:val="32"/>
          <w:szCs w:val="32"/>
          <w:highlight w:val="none"/>
          <w:shd w:val="clear" w:color="auto" w:fill="FFFFFF"/>
          <w:lang w:val="en-US" w:eastAsia="zh-CN"/>
        </w:rPr>
        <w:t>4）</w:t>
      </w:r>
      <w:r>
        <w:rPr>
          <w:rFonts w:ascii="Times New Roman" w:hAnsi="Times New Roman" w:eastAsia="仿宋_GB2312" w:cs="Times New Roman"/>
          <w:color w:val="000000"/>
          <w:kern w:val="0"/>
          <w:sz w:val="32"/>
          <w:szCs w:val="32"/>
          <w:highlight w:val="none"/>
          <w:shd w:val="clear" w:color="auto" w:fill="FFFFFF"/>
          <w:lang w:eastAsia="zh-CN"/>
        </w:rPr>
        <w:t>开展群众满意度调查；</w:t>
      </w:r>
      <w:r>
        <w:rPr>
          <w:rFonts w:ascii="Times New Roman" w:hAnsi="Times New Roman" w:eastAsia="仿宋_GB2312" w:cs="Times New Roman"/>
          <w:color w:val="000000"/>
          <w:kern w:val="0"/>
          <w:sz w:val="32"/>
          <w:szCs w:val="32"/>
          <w:highlight w:val="none"/>
          <w:shd w:val="clear" w:color="auto" w:fill="FFFFFF"/>
          <w:lang w:eastAsia="zh-CN"/>
        </w:rPr>
        <w:tab/>
      </w:r>
      <w:r>
        <w:rPr>
          <w:rFonts w:ascii="Times New Roman" w:hAnsi="Times New Roman" w:eastAsia="仿宋_GB2312" w:cs="Times New Roman"/>
          <w:color w:val="000000"/>
          <w:kern w:val="0"/>
          <w:sz w:val="32"/>
          <w:szCs w:val="32"/>
          <w:highlight w:val="none"/>
          <w:shd w:val="clear" w:color="auto" w:fill="FFFFFF"/>
          <w:lang w:eastAsia="zh-CN"/>
        </w:rPr>
        <w:tab/>
      </w:r>
    </w:p>
    <w:p w14:paraId="7D60DD2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632" w:firstLineChars="200"/>
        <w:jc w:val="both"/>
        <w:textAlignment w:val="auto"/>
        <w:rPr>
          <w:rFonts w:ascii="Times New Roman" w:hAnsi="Times New Roman" w:cs="Times New Roman"/>
          <w:color w:val="000000"/>
          <w:kern w:val="0"/>
          <w:sz w:val="32"/>
          <w:szCs w:val="32"/>
          <w:highlight w:val="none"/>
          <w:shd w:val="clear" w:color="auto" w:fill="FFFFFF"/>
          <w:lang w:eastAsia="zh-CN"/>
        </w:rPr>
      </w:pPr>
      <w:r>
        <w:rPr>
          <w:rFonts w:hint="eastAsia" w:ascii="楷体_GB2312" w:eastAsia="楷体_GB2312" w:cs="楷体_GB2312"/>
          <w:b/>
          <w:bCs/>
          <w:color w:val="000000"/>
          <w:kern w:val="0"/>
          <w:sz w:val="32"/>
          <w:szCs w:val="32"/>
          <w:highlight w:val="none"/>
          <w:shd w:val="clear" w:color="auto" w:fill="FFFFFF"/>
          <w:lang w:eastAsia="zh-CN"/>
        </w:rPr>
        <w:t>（三）</w:t>
      </w:r>
      <w:r>
        <w:rPr>
          <w:rFonts w:hint="eastAsia" w:ascii="楷体_GB2312" w:eastAsia="楷体_GB2312" w:cs="楷体_GB2312"/>
          <w:b/>
          <w:bCs/>
          <w:sz w:val="32"/>
          <w:szCs w:val="32"/>
        </w:rPr>
        <w:t>撰写报告阶段</w:t>
      </w:r>
      <w:r>
        <w:rPr>
          <w:rFonts w:hint="eastAsia" w:ascii="楷体_GB2312" w:eastAsia="楷体_GB2312" w:cs="楷体_GB2312"/>
          <w:b/>
          <w:bCs/>
          <w:sz w:val="32"/>
          <w:szCs w:val="32"/>
          <w:lang w:eastAsia="zh-CN"/>
        </w:rPr>
        <w:t>（</w:t>
      </w:r>
      <w:r>
        <w:rPr>
          <w:rFonts w:hint="eastAsia" w:ascii="楷体_GB2312" w:eastAsia="楷体_GB2312" w:cs="楷体_GB2312"/>
          <w:b/>
          <w:bCs/>
          <w:sz w:val="32"/>
          <w:szCs w:val="32"/>
          <w:lang w:val="en-US" w:eastAsia="zh-CN"/>
        </w:rPr>
        <w:t>11- 12月15日</w:t>
      </w:r>
      <w:r>
        <w:rPr>
          <w:rFonts w:hint="eastAsia" w:ascii="楷体_GB2312" w:eastAsia="楷体_GB2312" w:cs="楷体_GB2312"/>
          <w:b/>
          <w:bCs/>
          <w:sz w:val="32"/>
          <w:szCs w:val="32"/>
          <w:lang w:eastAsia="zh-CN"/>
        </w:rPr>
        <w:t>）</w:t>
      </w:r>
      <w:r>
        <w:rPr>
          <w:rFonts w:ascii="Times New Roman" w:hAnsi="Times New Roman" w:cs="Times New Roman"/>
          <w:color w:val="000000"/>
          <w:kern w:val="0"/>
          <w:sz w:val="32"/>
          <w:szCs w:val="32"/>
          <w:highlight w:val="none"/>
          <w:shd w:val="clear" w:color="auto" w:fill="FFFFFF"/>
          <w:lang w:eastAsia="zh-CN"/>
        </w:rPr>
        <w:tab/>
      </w:r>
    </w:p>
    <w:p w14:paraId="0F6C9AD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textAlignment w:val="auto"/>
        <w:outlineLvl w:val="0"/>
        <w:rPr>
          <w:rFonts w:ascii="Times New Roman" w:hAnsi="Times New Roman" w:eastAsia="仿宋_GB2312" w:cs="Times New Roman"/>
          <w:sz w:val="32"/>
          <w:szCs w:val="32"/>
          <w:highlight w:val="none"/>
          <w:lang w:val="en-US" w:eastAsia="zh-CN"/>
        </w:rPr>
      </w:pPr>
      <w:r>
        <w:rPr>
          <w:rFonts w:hint="eastAsia" w:cs="Times New Roman"/>
          <w:color w:val="000000"/>
          <w:kern w:val="0"/>
          <w:sz w:val="32"/>
          <w:szCs w:val="32"/>
          <w:highlight w:val="none"/>
          <w:shd w:val="clear" w:color="auto" w:fill="FFFFFF"/>
          <w:lang w:eastAsia="zh-CN"/>
        </w:rPr>
        <w:t>联合体</w:t>
      </w:r>
      <w:r>
        <w:rPr>
          <w:rFonts w:hint="eastAsia" w:cs="Times New Roman"/>
          <w:sz w:val="32"/>
          <w:szCs w:val="32"/>
          <w:highlight w:val="none"/>
          <w:lang w:val="en-US" w:eastAsia="zh-CN"/>
        </w:rPr>
        <w:t>根据现场评价情况</w:t>
      </w:r>
      <w:r>
        <w:rPr>
          <w:rFonts w:ascii="Times New Roman" w:hAnsi="Times New Roman" w:cs="Times New Roman"/>
          <w:sz w:val="32"/>
          <w:szCs w:val="32"/>
          <w:highlight w:val="none"/>
          <w:lang w:val="en-US" w:eastAsia="zh-CN"/>
        </w:rPr>
        <w:t>，</w:t>
      </w:r>
      <w:r>
        <w:rPr>
          <w:rFonts w:hint="eastAsia" w:cs="Times New Roman"/>
          <w:sz w:val="32"/>
          <w:szCs w:val="32"/>
          <w:highlight w:val="none"/>
          <w:lang w:val="en-US" w:eastAsia="zh-CN"/>
        </w:rPr>
        <w:t>结合指标体系得分情况和工作底稿，</w:t>
      </w:r>
      <w:r>
        <w:rPr>
          <w:rFonts w:ascii="Times New Roman" w:hAnsi="Times New Roman" w:cs="Times New Roman"/>
          <w:sz w:val="32"/>
          <w:szCs w:val="32"/>
          <w:highlight w:val="none"/>
          <w:lang w:val="en-US" w:eastAsia="zh-CN"/>
        </w:rPr>
        <w:t>采用</w:t>
      </w:r>
      <w:r>
        <w:rPr>
          <w:rFonts w:ascii="Times New Roman" w:hAnsi="Times New Roman" w:eastAsia="仿宋_GB2312" w:cs="Times New Roman"/>
          <w:sz w:val="32"/>
          <w:szCs w:val="32"/>
          <w:highlight w:val="none"/>
          <w:lang w:val="en-US" w:eastAsia="zh-CN"/>
        </w:rPr>
        <w:t>定量和定性分析相结合</w:t>
      </w:r>
      <w:r>
        <w:rPr>
          <w:rFonts w:ascii="Times New Roman" w:hAnsi="Times New Roman" w:cs="Times New Roman"/>
          <w:sz w:val="32"/>
          <w:szCs w:val="32"/>
          <w:highlight w:val="none"/>
          <w:lang w:val="en-US" w:eastAsia="zh-CN"/>
        </w:rPr>
        <w:t>的方式</w:t>
      </w:r>
      <w:r>
        <w:rPr>
          <w:rFonts w:ascii="Times New Roman" w:hAnsi="Times New Roman" w:eastAsia="仿宋_GB2312" w:cs="Times New Roman"/>
          <w:sz w:val="32"/>
          <w:szCs w:val="32"/>
          <w:highlight w:val="none"/>
          <w:lang w:val="en-US" w:eastAsia="zh-CN"/>
        </w:rPr>
        <w:t>，对</w:t>
      </w:r>
      <w:r>
        <w:rPr>
          <w:rFonts w:ascii="Times New Roman" w:hAnsi="Times New Roman" w:cs="Times New Roman"/>
          <w:sz w:val="32"/>
          <w:szCs w:val="32"/>
          <w:highlight w:val="none"/>
          <w:lang w:val="en-US" w:eastAsia="zh-CN"/>
        </w:rPr>
        <w:t>部门整体</w:t>
      </w:r>
      <w:r>
        <w:rPr>
          <w:rFonts w:hint="eastAsia" w:cs="Times New Roman"/>
          <w:sz w:val="32"/>
          <w:szCs w:val="32"/>
          <w:highlight w:val="none"/>
          <w:lang w:val="en-US" w:eastAsia="zh-CN"/>
        </w:rPr>
        <w:t>、（政策）</w:t>
      </w:r>
      <w:r>
        <w:rPr>
          <w:rFonts w:ascii="Times New Roman" w:hAnsi="Times New Roman" w:eastAsia="仿宋_GB2312" w:cs="Times New Roman"/>
          <w:sz w:val="32"/>
          <w:szCs w:val="32"/>
          <w:highlight w:val="none"/>
          <w:lang w:val="en-US" w:eastAsia="zh-CN"/>
        </w:rPr>
        <w:t>项目资金</w:t>
      </w:r>
      <w:r>
        <w:rPr>
          <w:rFonts w:ascii="Times New Roman" w:hAnsi="Times New Roman" w:cs="Times New Roman"/>
          <w:sz w:val="32"/>
          <w:szCs w:val="32"/>
          <w:highlight w:val="none"/>
          <w:lang w:val="en-US" w:eastAsia="zh-CN"/>
        </w:rPr>
        <w:t>的</w:t>
      </w:r>
      <w:r>
        <w:rPr>
          <w:rFonts w:ascii="Times New Roman" w:hAnsi="Times New Roman" w:eastAsia="仿宋_GB2312" w:cs="Times New Roman"/>
          <w:sz w:val="32"/>
          <w:szCs w:val="32"/>
          <w:highlight w:val="none"/>
          <w:lang w:val="en-US" w:eastAsia="zh-CN"/>
        </w:rPr>
        <w:t>使用效益、效果分析</w:t>
      </w:r>
      <w:r>
        <w:rPr>
          <w:rFonts w:ascii="Times New Roman" w:hAnsi="Times New Roman" w:cs="Times New Roman"/>
          <w:sz w:val="32"/>
          <w:szCs w:val="32"/>
          <w:highlight w:val="none"/>
          <w:lang w:val="en-US" w:eastAsia="zh-CN"/>
        </w:rPr>
        <w:t>进行</w:t>
      </w:r>
      <w:r>
        <w:rPr>
          <w:rFonts w:ascii="Times New Roman" w:hAnsi="Times New Roman" w:eastAsia="仿宋_GB2312" w:cs="Times New Roman"/>
          <w:sz w:val="32"/>
          <w:szCs w:val="32"/>
          <w:highlight w:val="none"/>
          <w:lang w:val="en-US" w:eastAsia="zh-CN"/>
        </w:rPr>
        <w:t>评</w:t>
      </w:r>
      <w:r>
        <w:rPr>
          <w:rFonts w:ascii="Times New Roman" w:hAnsi="Times New Roman" w:cs="Times New Roman"/>
          <w:sz w:val="32"/>
          <w:szCs w:val="32"/>
          <w:highlight w:val="none"/>
          <w:lang w:val="en-US" w:eastAsia="zh-CN"/>
        </w:rPr>
        <w:t>价</w:t>
      </w:r>
      <w:r>
        <w:rPr>
          <w:rFonts w:ascii="Times New Roman" w:hAnsi="Times New Roman" w:eastAsia="仿宋_GB2312" w:cs="Times New Roman"/>
          <w:sz w:val="32"/>
          <w:szCs w:val="32"/>
          <w:highlight w:val="none"/>
          <w:lang w:val="en-US" w:eastAsia="zh-CN"/>
        </w:rPr>
        <w:t>，形成评价</w:t>
      </w:r>
      <w:r>
        <w:rPr>
          <w:rFonts w:hint="eastAsia" w:cs="Times New Roman"/>
          <w:sz w:val="32"/>
          <w:szCs w:val="32"/>
          <w:highlight w:val="none"/>
          <w:lang w:val="en-US" w:eastAsia="zh-CN"/>
        </w:rPr>
        <w:t>报告（初稿）</w:t>
      </w:r>
      <w:r>
        <w:rPr>
          <w:rFonts w:ascii="Times New Roman" w:hAnsi="Times New Roman" w:eastAsia="仿宋_GB2312" w:cs="Times New Roman"/>
          <w:sz w:val="32"/>
          <w:szCs w:val="32"/>
          <w:highlight w:val="none"/>
          <w:lang w:val="en-US" w:eastAsia="zh-CN"/>
        </w:rPr>
        <w:t>，经复核和</w:t>
      </w:r>
      <w:r>
        <w:rPr>
          <w:rFonts w:hint="eastAsia" w:cs="Times New Roman"/>
          <w:sz w:val="32"/>
          <w:szCs w:val="32"/>
          <w:highlight w:val="none"/>
          <w:lang w:val="en-US" w:eastAsia="zh-CN"/>
        </w:rPr>
        <w:t>二次财政意见反馈</w:t>
      </w:r>
      <w:r>
        <w:rPr>
          <w:rFonts w:ascii="Times New Roman" w:hAnsi="Times New Roman" w:eastAsia="仿宋_GB2312" w:cs="Times New Roman"/>
          <w:sz w:val="32"/>
          <w:szCs w:val="32"/>
          <w:highlight w:val="none"/>
          <w:lang w:val="en-US" w:eastAsia="zh-CN"/>
        </w:rPr>
        <w:t>后，形成绩效评价报告。</w:t>
      </w:r>
    </w:p>
    <w:p w14:paraId="59E78E6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800"/>
        <w:textAlignment w:val="auto"/>
        <w:rPr>
          <w:rFonts w:ascii="Times New Roman" w:hAnsi="Times New Roman" w:eastAsia="黑体" w:cs="Times New Roman"/>
          <w:sz w:val="32"/>
          <w:szCs w:val="32"/>
          <w:highlight w:val="none"/>
        </w:rPr>
      </w:pPr>
      <w:r>
        <w:rPr>
          <w:rFonts w:ascii="Times New Roman" w:hAnsi="Times New Roman" w:eastAsia="仿宋_GB2312" w:cs="Times New Roman"/>
          <w:sz w:val="32"/>
          <w:szCs w:val="32"/>
          <w:lang w:val="en-US" w:eastAsia="zh-CN"/>
        </w:rPr>
        <w:tab/>
      </w:r>
      <w:r>
        <w:rPr>
          <w:rFonts w:ascii="Times New Roman" w:hAnsi="Times New Roman" w:eastAsia="黑体" w:cs="Times New Roman"/>
          <w:sz w:val="32"/>
          <w:szCs w:val="32"/>
          <w:highlight w:val="none"/>
          <w:lang w:eastAsia="zh-CN"/>
        </w:rPr>
        <w:t>二、</w:t>
      </w:r>
      <w:r>
        <w:rPr>
          <w:rFonts w:ascii="Times New Roman" w:hAnsi="Times New Roman" w:eastAsia="黑体" w:cs="Times New Roman"/>
          <w:sz w:val="32"/>
          <w:szCs w:val="32"/>
          <w:highlight w:val="none"/>
        </w:rPr>
        <w:t>评价结果</w:t>
      </w:r>
    </w:p>
    <w:p w14:paraId="742B5CC1">
      <w:pPr>
        <w:pStyle w:val="13"/>
        <w:keepNext w:val="0"/>
        <w:keepLines w:val="0"/>
        <w:pageBreakBefore w:val="0"/>
        <w:widowControl w:val="0"/>
        <w:suppressLineNumbers w:val="0"/>
        <w:suppressAutoHyphens/>
        <w:kinsoku/>
        <w:wordWrap/>
        <w:overflowPunct/>
        <w:topLinePunct w:val="0"/>
        <w:autoSpaceDE/>
        <w:autoSpaceDN/>
        <w:bidi w:val="0"/>
        <w:adjustRightInd/>
        <w:snapToGrid/>
        <w:spacing w:beforeAutospacing="0" w:afterAutospacing="0" w:line="560" w:lineRule="exact"/>
        <w:ind w:left="0" w:leftChars="0" w:firstLine="632" w:firstLineChars="200"/>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根据得分确定90（含）-100分为优秀、80（含）-90分为良好，70（含）-80分为中等，70分以下为差四个等次。</w:t>
      </w:r>
    </w:p>
    <w:p w14:paraId="2579890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32" w:firstLineChars="200"/>
        <w:textAlignment w:val="auto"/>
        <w:rPr>
          <w:rFonts w:ascii="Times New Roman" w:hAnsi="Times New Roman" w:eastAsia="楷体_GB2312" w:cs="Times New Roman"/>
          <w:b/>
          <w:bCs w:val="0"/>
          <w:sz w:val="32"/>
          <w:szCs w:val="32"/>
          <w:highlight w:val="none"/>
          <w:lang w:eastAsia="zh-CN"/>
        </w:rPr>
      </w:pPr>
      <w:r>
        <w:rPr>
          <w:rFonts w:ascii="Times New Roman" w:hAnsi="Times New Roman" w:eastAsia="楷体_GB2312" w:cs="Times New Roman"/>
          <w:b/>
          <w:bCs w:val="0"/>
          <w:sz w:val="32"/>
          <w:szCs w:val="32"/>
          <w:highlight w:val="none"/>
          <w:lang w:eastAsia="zh-CN"/>
        </w:rPr>
        <w:t>（一）</w:t>
      </w:r>
      <w:r>
        <w:rPr>
          <w:rFonts w:hint="eastAsia" w:eastAsia="楷体_GB2312" w:cs="Times New Roman"/>
          <w:b/>
          <w:bCs w:val="0"/>
          <w:sz w:val="32"/>
          <w:szCs w:val="32"/>
          <w:highlight w:val="none"/>
          <w:lang w:eastAsia="zh-CN"/>
        </w:rPr>
        <w:t>项目</w:t>
      </w:r>
      <w:r>
        <w:rPr>
          <w:rFonts w:ascii="Times New Roman" w:hAnsi="Times New Roman" w:eastAsia="楷体_GB2312" w:cs="Times New Roman"/>
          <w:b/>
          <w:bCs w:val="0"/>
          <w:sz w:val="32"/>
          <w:szCs w:val="32"/>
          <w:highlight w:val="none"/>
          <w:lang w:eastAsia="zh-CN"/>
        </w:rPr>
        <w:t>支出评价结果</w:t>
      </w:r>
    </w:p>
    <w:p w14:paraId="085D3186">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32" w:firstLineChars="200"/>
        <w:textAlignment w:val="auto"/>
        <w:rPr>
          <w:rFonts w:ascii="Times New Roman" w:hAnsi="Times New Roman" w:eastAsia="仿宋_GB2312" w:cs="Times New Roman"/>
          <w:b w:val="0"/>
          <w:bCs/>
          <w:sz w:val="32"/>
          <w:szCs w:val="32"/>
          <w:highlight w:val="none"/>
          <w:lang w:val="en-US" w:eastAsia="zh-CN"/>
        </w:rPr>
      </w:pPr>
      <w:r>
        <w:rPr>
          <w:rFonts w:ascii="Times New Roman" w:hAnsi="Times New Roman" w:eastAsia="仿宋_GB2312" w:cs="Times New Roman"/>
          <w:b w:val="0"/>
          <w:bCs/>
          <w:sz w:val="32"/>
          <w:szCs w:val="32"/>
          <w:highlight w:val="none"/>
          <w:lang w:eastAsia="zh-CN"/>
        </w:rPr>
        <w:t>本次</w:t>
      </w:r>
      <w:r>
        <w:rPr>
          <w:rFonts w:hint="eastAsia" w:cs="Times New Roman"/>
          <w:b w:val="0"/>
          <w:bCs/>
          <w:sz w:val="32"/>
          <w:szCs w:val="32"/>
          <w:highlight w:val="none"/>
          <w:lang w:eastAsia="zh-CN"/>
        </w:rPr>
        <w:t>对</w:t>
      </w:r>
      <w:r>
        <w:rPr>
          <w:rFonts w:hint="eastAsia" w:cs="Times New Roman"/>
          <w:b w:val="0"/>
          <w:bCs/>
          <w:sz w:val="32"/>
          <w:szCs w:val="32"/>
          <w:highlight w:val="none"/>
          <w:lang w:val="en-US" w:eastAsia="zh-CN"/>
        </w:rPr>
        <w:t>76</w:t>
      </w:r>
      <w:r>
        <w:rPr>
          <w:rFonts w:ascii="Times New Roman" w:hAnsi="Times New Roman" w:eastAsia="仿宋_GB2312" w:cs="Times New Roman"/>
          <w:b w:val="0"/>
          <w:bCs/>
          <w:sz w:val="32"/>
          <w:szCs w:val="32"/>
          <w:highlight w:val="none"/>
          <w:lang w:val="en-US" w:eastAsia="zh-CN"/>
        </w:rPr>
        <w:t>个</w:t>
      </w:r>
      <w:r>
        <w:rPr>
          <w:rFonts w:ascii="Times New Roman" w:hAnsi="Times New Roman" w:eastAsia="仿宋_GB2312" w:cs="Times New Roman"/>
          <w:b w:val="0"/>
          <w:bCs/>
          <w:sz w:val="32"/>
          <w:szCs w:val="32"/>
          <w:highlight w:val="none"/>
          <w:lang w:eastAsia="zh-CN"/>
        </w:rPr>
        <w:t>项目</w:t>
      </w:r>
      <w:r>
        <w:rPr>
          <w:rFonts w:hint="eastAsia" w:cs="Times New Roman"/>
          <w:b w:val="0"/>
          <w:bCs/>
          <w:sz w:val="32"/>
          <w:szCs w:val="32"/>
          <w:highlight w:val="none"/>
          <w:lang w:eastAsia="zh-CN"/>
        </w:rPr>
        <w:t>开展项目</w:t>
      </w:r>
      <w:r>
        <w:rPr>
          <w:rFonts w:ascii="Times New Roman" w:hAnsi="Times New Roman" w:eastAsia="仿宋_GB2312" w:cs="Times New Roman"/>
          <w:b w:val="0"/>
          <w:bCs/>
          <w:sz w:val="32"/>
          <w:szCs w:val="32"/>
          <w:highlight w:val="none"/>
          <w:lang w:eastAsia="zh-CN"/>
        </w:rPr>
        <w:t>支出绩效评价</w:t>
      </w:r>
      <w:r>
        <w:rPr>
          <w:rFonts w:ascii="Times New Roman" w:hAnsi="Times New Roman" w:eastAsia="仿宋_GB2312" w:cs="Times New Roman"/>
          <w:b w:val="0"/>
          <w:bCs/>
          <w:sz w:val="32"/>
          <w:szCs w:val="32"/>
          <w:highlight w:val="none"/>
          <w:lang w:val="en-US" w:eastAsia="zh-CN"/>
        </w:rPr>
        <w:t>，平均得分</w:t>
      </w:r>
      <w:r>
        <w:rPr>
          <w:rFonts w:hint="eastAsia" w:cs="Times New Roman"/>
          <w:b w:val="0"/>
          <w:bCs/>
          <w:sz w:val="32"/>
          <w:szCs w:val="32"/>
          <w:highlight w:val="none"/>
          <w:lang w:val="en-US" w:eastAsia="zh-CN"/>
        </w:rPr>
        <w:t>93.5</w:t>
      </w:r>
      <w:r>
        <w:rPr>
          <w:rFonts w:ascii="Times New Roman" w:hAnsi="Times New Roman" w:eastAsia="仿宋_GB2312" w:cs="Times New Roman"/>
          <w:b w:val="0"/>
          <w:bCs/>
          <w:sz w:val="32"/>
          <w:szCs w:val="32"/>
          <w:highlight w:val="none"/>
          <w:lang w:val="en-US" w:eastAsia="zh-CN"/>
        </w:rPr>
        <w:t>分，其中：河西乡杨家湾低压线路改造项目</w:t>
      </w:r>
      <w:r>
        <w:rPr>
          <w:rFonts w:hint="eastAsia" w:cs="Times New Roman"/>
          <w:b w:val="0"/>
          <w:bCs/>
          <w:sz w:val="32"/>
          <w:szCs w:val="32"/>
          <w:highlight w:val="none"/>
          <w:lang w:val="en-US" w:eastAsia="zh-CN"/>
        </w:rPr>
        <w:t>、新冠疫情社区排查防控社工人员等3个</w:t>
      </w:r>
      <w:r>
        <w:rPr>
          <w:rFonts w:ascii="Times New Roman" w:hAnsi="Times New Roman" w:eastAsia="仿宋_GB2312" w:cs="Times New Roman"/>
          <w:b w:val="0"/>
          <w:bCs/>
          <w:sz w:val="32"/>
          <w:szCs w:val="32"/>
          <w:highlight w:val="none"/>
          <w:lang w:val="en-US" w:eastAsia="zh-CN"/>
        </w:rPr>
        <w:t>项目得分最高，为</w:t>
      </w:r>
      <w:r>
        <w:rPr>
          <w:rFonts w:hint="eastAsia" w:cs="Times New Roman"/>
          <w:b w:val="0"/>
          <w:bCs/>
          <w:sz w:val="32"/>
          <w:szCs w:val="32"/>
          <w:highlight w:val="none"/>
          <w:lang w:val="en-US" w:eastAsia="zh-CN"/>
        </w:rPr>
        <w:t>99</w:t>
      </w:r>
      <w:r>
        <w:rPr>
          <w:rFonts w:ascii="Times New Roman" w:hAnsi="Times New Roman" w:eastAsia="仿宋_GB2312" w:cs="Times New Roman"/>
          <w:b w:val="0"/>
          <w:bCs/>
          <w:sz w:val="32"/>
          <w:szCs w:val="32"/>
          <w:highlight w:val="none"/>
          <w:lang w:val="en-US" w:eastAsia="zh-CN"/>
        </w:rPr>
        <w:t>分；</w:t>
      </w:r>
      <w:r>
        <w:rPr>
          <w:rFonts w:hint="eastAsia" w:cs="Times New Roman"/>
          <w:b w:val="0"/>
          <w:bCs/>
          <w:sz w:val="32"/>
          <w:szCs w:val="32"/>
          <w:highlight w:val="none"/>
          <w:lang w:val="en-US" w:eastAsia="zh-CN"/>
        </w:rPr>
        <w:t>金川县教育干部人才“组团式”帮扶智力补助项目</w:t>
      </w:r>
      <w:r>
        <w:rPr>
          <w:rFonts w:ascii="Times New Roman" w:hAnsi="Times New Roman" w:eastAsia="仿宋_GB2312" w:cs="Times New Roman"/>
          <w:b w:val="0"/>
          <w:bCs/>
          <w:sz w:val="32"/>
          <w:szCs w:val="32"/>
          <w:highlight w:val="none"/>
          <w:lang w:val="en-US" w:eastAsia="zh-CN"/>
        </w:rPr>
        <w:t>得分最低，为</w:t>
      </w:r>
      <w:r>
        <w:rPr>
          <w:rFonts w:hint="eastAsia" w:cs="Times New Roman"/>
          <w:b w:val="0"/>
          <w:bCs/>
          <w:sz w:val="32"/>
          <w:szCs w:val="32"/>
          <w:highlight w:val="none"/>
          <w:lang w:val="en-US" w:eastAsia="zh-CN"/>
        </w:rPr>
        <w:t>74.66</w:t>
      </w:r>
      <w:r>
        <w:rPr>
          <w:rFonts w:ascii="Times New Roman" w:hAnsi="Times New Roman" w:eastAsia="仿宋_GB2312" w:cs="Times New Roman"/>
          <w:b w:val="0"/>
          <w:bCs/>
          <w:sz w:val="32"/>
          <w:szCs w:val="32"/>
          <w:highlight w:val="none"/>
          <w:lang w:val="en-US" w:eastAsia="zh-CN"/>
        </w:rPr>
        <w:t>分。等级为优秀的</w:t>
      </w:r>
      <w:r>
        <w:rPr>
          <w:rFonts w:hint="eastAsia" w:cs="Times New Roman"/>
          <w:b w:val="0"/>
          <w:bCs/>
          <w:sz w:val="32"/>
          <w:szCs w:val="32"/>
          <w:highlight w:val="none"/>
          <w:lang w:val="en-US" w:eastAsia="zh-CN"/>
        </w:rPr>
        <w:t>64</w:t>
      </w:r>
      <w:r>
        <w:rPr>
          <w:rFonts w:ascii="Times New Roman" w:hAnsi="Times New Roman" w:eastAsia="仿宋_GB2312" w:cs="Times New Roman"/>
          <w:b w:val="0"/>
          <w:bCs/>
          <w:sz w:val="32"/>
          <w:szCs w:val="32"/>
          <w:highlight w:val="none"/>
          <w:lang w:val="en-US" w:eastAsia="zh-CN"/>
        </w:rPr>
        <w:t>个，占比</w:t>
      </w:r>
      <w:r>
        <w:rPr>
          <w:rFonts w:hint="eastAsia" w:cs="Times New Roman"/>
          <w:b w:val="0"/>
          <w:bCs/>
          <w:sz w:val="32"/>
          <w:szCs w:val="32"/>
          <w:highlight w:val="none"/>
          <w:lang w:val="en-US" w:eastAsia="zh-CN"/>
        </w:rPr>
        <w:t>84.21</w:t>
      </w:r>
      <w:r>
        <w:rPr>
          <w:rFonts w:ascii="Times New Roman" w:hAnsi="Times New Roman" w:eastAsia="仿宋_GB2312" w:cs="Times New Roman"/>
          <w:b w:val="0"/>
          <w:bCs/>
          <w:sz w:val="32"/>
          <w:szCs w:val="32"/>
          <w:highlight w:val="none"/>
          <w:lang w:val="en-US" w:eastAsia="zh-CN"/>
        </w:rPr>
        <w:t>%；良好的</w:t>
      </w:r>
      <w:r>
        <w:rPr>
          <w:rFonts w:hint="eastAsia" w:cs="Times New Roman"/>
          <w:b w:val="0"/>
          <w:bCs/>
          <w:sz w:val="32"/>
          <w:szCs w:val="32"/>
          <w:highlight w:val="none"/>
          <w:lang w:val="en-US" w:eastAsia="zh-CN"/>
        </w:rPr>
        <w:t>9</w:t>
      </w:r>
      <w:r>
        <w:rPr>
          <w:rFonts w:ascii="Times New Roman" w:hAnsi="Times New Roman" w:eastAsia="仿宋_GB2312" w:cs="Times New Roman"/>
          <w:b w:val="0"/>
          <w:bCs/>
          <w:sz w:val="32"/>
          <w:szCs w:val="32"/>
          <w:highlight w:val="none"/>
          <w:lang w:val="en-US" w:eastAsia="zh-CN"/>
        </w:rPr>
        <w:t>个，占比</w:t>
      </w:r>
      <w:r>
        <w:rPr>
          <w:rFonts w:hint="eastAsia" w:cs="Times New Roman"/>
          <w:b w:val="0"/>
          <w:bCs/>
          <w:sz w:val="32"/>
          <w:szCs w:val="32"/>
          <w:highlight w:val="none"/>
          <w:lang w:val="en-US" w:eastAsia="zh-CN"/>
        </w:rPr>
        <w:t>11.84</w:t>
      </w:r>
      <w:r>
        <w:rPr>
          <w:rFonts w:ascii="Times New Roman" w:hAnsi="Times New Roman" w:eastAsia="仿宋_GB2312" w:cs="Times New Roman"/>
          <w:b w:val="0"/>
          <w:bCs/>
          <w:sz w:val="32"/>
          <w:szCs w:val="32"/>
          <w:highlight w:val="none"/>
          <w:lang w:val="en-US" w:eastAsia="zh-CN"/>
        </w:rPr>
        <w:t>%；中等的</w:t>
      </w:r>
      <w:r>
        <w:rPr>
          <w:rFonts w:hint="eastAsia" w:cs="Times New Roman"/>
          <w:b w:val="0"/>
          <w:bCs/>
          <w:sz w:val="32"/>
          <w:szCs w:val="32"/>
          <w:highlight w:val="none"/>
          <w:lang w:val="en-US" w:eastAsia="zh-CN"/>
        </w:rPr>
        <w:t>3</w:t>
      </w:r>
      <w:r>
        <w:rPr>
          <w:rFonts w:ascii="Times New Roman" w:hAnsi="Times New Roman" w:eastAsia="仿宋_GB2312" w:cs="Times New Roman"/>
          <w:b w:val="0"/>
          <w:bCs/>
          <w:sz w:val="32"/>
          <w:szCs w:val="32"/>
          <w:highlight w:val="none"/>
          <w:lang w:val="en-US" w:eastAsia="zh-CN"/>
        </w:rPr>
        <w:t>个，占比</w:t>
      </w:r>
      <w:r>
        <w:rPr>
          <w:rFonts w:hint="eastAsia" w:cs="Times New Roman"/>
          <w:b w:val="0"/>
          <w:bCs/>
          <w:sz w:val="32"/>
          <w:szCs w:val="32"/>
          <w:highlight w:val="none"/>
          <w:lang w:val="en-US" w:eastAsia="zh-CN"/>
        </w:rPr>
        <w:t>3.95</w:t>
      </w:r>
      <w:r>
        <w:rPr>
          <w:rFonts w:ascii="Times New Roman" w:hAnsi="Times New Roman" w:eastAsia="仿宋_GB2312" w:cs="Times New Roman"/>
          <w:b w:val="0"/>
          <w:bCs/>
          <w:sz w:val="32"/>
          <w:szCs w:val="32"/>
          <w:highlight w:val="none"/>
          <w:lang w:val="en-US" w:eastAsia="zh-CN"/>
        </w:rPr>
        <w:t>%；</w:t>
      </w:r>
    </w:p>
    <w:p w14:paraId="34D3F4E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632" w:firstLineChars="200"/>
        <w:textAlignment w:val="auto"/>
        <w:rPr>
          <w:rFonts w:hint="eastAsia" w:ascii="仿宋_GB2312" w:eastAsia="仿宋_GB2312" w:cs="仿宋_GB2312"/>
          <w:b/>
          <w:sz w:val="32"/>
          <w:szCs w:val="32"/>
          <w:highlight w:val="none"/>
          <w:lang w:eastAsia="zh-CN"/>
        </w:rPr>
      </w:pPr>
      <w:r>
        <w:rPr>
          <w:rFonts w:hint="eastAsia" w:ascii="仿宋_GB2312" w:eastAsia="仿宋_GB2312" w:cs="仿宋_GB2312"/>
          <w:b/>
          <w:sz w:val="32"/>
          <w:szCs w:val="32"/>
          <w:highlight w:val="none"/>
          <w:lang w:val="en-US" w:eastAsia="zh-CN"/>
        </w:rPr>
        <w:t>1.</w:t>
      </w:r>
      <w:r>
        <w:rPr>
          <w:rFonts w:hint="eastAsia" w:ascii="仿宋_GB2312" w:eastAsia="仿宋_GB2312" w:cs="仿宋_GB2312"/>
          <w:b/>
          <w:sz w:val="32"/>
          <w:szCs w:val="32"/>
          <w:highlight w:val="none"/>
          <w:lang w:eastAsia="zh-CN"/>
        </w:rPr>
        <w:t>通用指标得分情况</w:t>
      </w:r>
    </w:p>
    <w:p w14:paraId="43D20256">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32" w:firstLineChars="200"/>
        <w:textAlignment w:val="auto"/>
        <w:rPr>
          <w:rFonts w:ascii="Times New Roman" w:hAnsi="Times New Roman" w:eastAsia="仿宋_GB2312" w:cs="Times New Roman"/>
          <w:sz w:val="32"/>
          <w:szCs w:val="32"/>
          <w:highlight w:val="red"/>
          <w:lang w:eastAsia="zh-CN"/>
        </w:rPr>
      </w:pPr>
      <w:r>
        <w:rPr>
          <w:rFonts w:hint="eastAsia" w:ascii="仿宋_GB2312" w:eastAsia="仿宋_GB2312" w:cs="仿宋_GB2312"/>
          <w:b/>
          <w:sz w:val="32"/>
          <w:szCs w:val="32"/>
          <w:highlight w:val="none"/>
          <w:lang w:val="en-US" w:eastAsia="zh-CN"/>
        </w:rPr>
        <w:t>（1）</w:t>
      </w:r>
      <w:r>
        <w:rPr>
          <w:rFonts w:hint="eastAsia" w:ascii="仿宋_GB2312" w:eastAsia="仿宋_GB2312" w:cs="仿宋_GB2312"/>
          <w:b/>
          <w:sz w:val="32"/>
          <w:szCs w:val="32"/>
          <w:highlight w:val="none"/>
        </w:rPr>
        <w:t>项目决策</w:t>
      </w:r>
      <w:r>
        <w:rPr>
          <w:rFonts w:hint="eastAsia" w:ascii="仿宋_GB2312" w:eastAsia="仿宋_GB2312" w:cs="仿宋_GB2312"/>
          <w:b/>
          <w:sz w:val="32"/>
          <w:szCs w:val="32"/>
          <w:highlight w:val="none"/>
          <w:lang w:eastAsia="zh-CN"/>
        </w:rPr>
        <w:t>。</w:t>
      </w:r>
      <w:r>
        <w:rPr>
          <w:rFonts w:ascii="Times New Roman" w:hAnsi="Times New Roman" w:eastAsia="仿宋_GB2312" w:cs="Times New Roman"/>
          <w:color w:val="000000"/>
          <w:kern w:val="0"/>
          <w:sz w:val="32"/>
          <w:szCs w:val="32"/>
          <w:highlight w:val="none"/>
          <w:shd w:val="clear" w:color="auto" w:fill="FFFFFF"/>
        </w:rPr>
        <w:t>该指标权重为</w:t>
      </w:r>
      <w:r>
        <w:rPr>
          <w:rFonts w:ascii="Times New Roman" w:hAnsi="Times New Roman" w:eastAsia="仿宋_GB2312" w:cs="Times New Roman"/>
          <w:color w:val="000000"/>
          <w:kern w:val="0"/>
          <w:sz w:val="32"/>
          <w:szCs w:val="32"/>
          <w:highlight w:val="none"/>
          <w:shd w:val="clear" w:color="auto" w:fill="FFFFFF"/>
          <w:lang w:val="en-US" w:eastAsia="zh-CN"/>
        </w:rPr>
        <w:t>1</w:t>
      </w:r>
      <w:r>
        <w:rPr>
          <w:rFonts w:hint="eastAsia" w:ascii="Times New Roman" w:hAnsi="Times New Roman" w:cs="Times New Roman"/>
          <w:color w:val="000000"/>
          <w:kern w:val="0"/>
          <w:sz w:val="32"/>
          <w:szCs w:val="32"/>
          <w:highlight w:val="none"/>
          <w:shd w:val="clear" w:color="auto" w:fill="FFFFFF"/>
          <w:lang w:val="en-US" w:eastAsia="zh-CN"/>
        </w:rPr>
        <w:t>8</w:t>
      </w:r>
      <w:r>
        <w:rPr>
          <w:rFonts w:ascii="Times New Roman" w:hAnsi="Times New Roman" w:eastAsia="仿宋_GB2312" w:cs="Times New Roman"/>
          <w:color w:val="000000"/>
          <w:kern w:val="0"/>
          <w:sz w:val="32"/>
          <w:szCs w:val="32"/>
          <w:highlight w:val="none"/>
          <w:shd w:val="clear" w:color="auto" w:fill="FFFFFF"/>
        </w:rPr>
        <w:t>分</w:t>
      </w:r>
      <w:r>
        <w:rPr>
          <w:rFonts w:ascii="Times New Roman" w:hAnsi="Times New Roman" w:eastAsia="仿宋_GB2312" w:cs="Times New Roman"/>
          <w:color w:val="000000"/>
          <w:kern w:val="0"/>
          <w:sz w:val="32"/>
          <w:szCs w:val="32"/>
          <w:highlight w:val="none"/>
          <w:shd w:val="clear" w:color="auto" w:fill="FFFFFF"/>
          <w:lang w:eastAsia="zh-CN"/>
        </w:rPr>
        <w:t>，平均得</w:t>
      </w:r>
      <w:r>
        <w:rPr>
          <w:rFonts w:ascii="Times New Roman" w:hAnsi="Times New Roman" w:eastAsia="仿宋_GB2312" w:cs="Times New Roman"/>
          <w:color w:val="000000"/>
          <w:kern w:val="0"/>
          <w:sz w:val="32"/>
          <w:szCs w:val="32"/>
          <w:highlight w:val="none"/>
          <w:shd w:val="clear" w:color="auto" w:fill="FFFFFF"/>
          <w:lang w:val="en-US" w:eastAsia="zh-CN"/>
        </w:rPr>
        <w:t>分</w:t>
      </w:r>
      <w:r>
        <w:rPr>
          <w:rFonts w:hint="eastAsia" w:cs="Times New Roman"/>
          <w:color w:val="000000"/>
          <w:kern w:val="0"/>
          <w:sz w:val="32"/>
          <w:szCs w:val="32"/>
          <w:highlight w:val="none"/>
          <w:shd w:val="clear" w:color="auto" w:fill="FFFFFF"/>
          <w:lang w:val="en-US" w:eastAsia="zh-CN"/>
        </w:rPr>
        <w:t>17.58</w:t>
      </w:r>
      <w:r>
        <w:rPr>
          <w:rFonts w:ascii="Times New Roman" w:hAnsi="Times New Roman" w:eastAsia="仿宋_GB2312" w:cs="Times New Roman"/>
          <w:color w:val="000000"/>
          <w:kern w:val="0"/>
          <w:sz w:val="32"/>
          <w:szCs w:val="32"/>
          <w:highlight w:val="none"/>
          <w:shd w:val="clear" w:color="auto" w:fill="FFFFFF"/>
          <w:lang w:val="en-US" w:eastAsia="zh-CN"/>
        </w:rPr>
        <w:t>分</w:t>
      </w:r>
      <w:r>
        <w:rPr>
          <w:rFonts w:ascii="Times New Roman" w:hAnsi="Times New Roman" w:eastAsia="仿宋_GB2312" w:cs="Times New Roman"/>
          <w:sz w:val="32"/>
          <w:szCs w:val="32"/>
          <w:highlight w:val="none"/>
          <w:lang w:eastAsia="zh-CN"/>
        </w:rPr>
        <w:t>。扣分原因</w:t>
      </w:r>
      <w:r>
        <w:rPr>
          <w:rFonts w:ascii="Times New Roman" w:hAnsi="Times New Roman" w:eastAsia="仿宋_GB2312" w:cs="Times New Roman"/>
          <w:sz w:val="32"/>
          <w:szCs w:val="32"/>
          <w:highlight w:val="none"/>
        </w:rPr>
        <w:t>主要</w:t>
      </w:r>
      <w:r>
        <w:rPr>
          <w:rFonts w:ascii="Times New Roman" w:hAnsi="Times New Roman" w:eastAsia="仿宋_GB2312" w:cs="Times New Roman"/>
          <w:sz w:val="32"/>
          <w:szCs w:val="32"/>
          <w:highlight w:val="none"/>
          <w:lang w:eastAsia="zh-CN"/>
        </w:rPr>
        <w:t>为：</w:t>
      </w:r>
      <w:r>
        <w:rPr>
          <w:rFonts w:hint="eastAsia" w:ascii="Times New Roman" w:hAnsi="Times New Roman" w:eastAsia="仿宋_GB2312" w:cs="Times New Roman"/>
          <w:sz w:val="32"/>
          <w:szCs w:val="32"/>
          <w:highlight w:val="none"/>
          <w:lang w:val="en-US" w:eastAsia="zh-CN"/>
        </w:rPr>
        <w:t>个别项目存在绩效目标设置不合理、设置不够细化量化、设置不够完善等情况。</w:t>
      </w:r>
    </w:p>
    <w:p w14:paraId="3433EEA7">
      <w:pPr>
        <w:pStyle w:val="14"/>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60" w:lineRule="exact"/>
        <w:ind w:left="0" w:firstLine="632" w:firstLineChars="200"/>
        <w:textAlignment w:val="auto"/>
        <w:rPr>
          <w:rFonts w:hint="eastAsia" w:cs="Times New Roman"/>
          <w:b/>
          <w:sz w:val="32"/>
          <w:szCs w:val="32"/>
          <w:highlight w:val="none"/>
          <w:lang w:val="en-US" w:eastAsia="zh-CN"/>
        </w:rPr>
      </w:pPr>
      <w:r>
        <w:rPr>
          <w:rFonts w:hint="eastAsia" w:cs="Times New Roman"/>
          <w:b/>
          <w:sz w:val="32"/>
          <w:szCs w:val="32"/>
          <w:highlight w:val="none"/>
          <w:lang w:val="en-US" w:eastAsia="zh-CN"/>
        </w:rPr>
        <w:t>项目管理。</w:t>
      </w:r>
      <w:r>
        <w:rPr>
          <w:rFonts w:ascii="Times New Roman" w:hAnsi="Times New Roman" w:eastAsia="仿宋_GB2312" w:cs="Times New Roman"/>
          <w:color w:val="000000"/>
          <w:kern w:val="0"/>
          <w:sz w:val="32"/>
          <w:szCs w:val="32"/>
          <w:highlight w:val="none"/>
          <w:shd w:val="clear" w:color="auto" w:fill="FFFFFF"/>
        </w:rPr>
        <w:t>该指标权重为</w:t>
      </w:r>
      <w:r>
        <w:rPr>
          <w:rFonts w:ascii="Times New Roman" w:hAnsi="Times New Roman" w:eastAsia="仿宋_GB2312" w:cs="Times New Roman"/>
          <w:color w:val="000000"/>
          <w:kern w:val="0"/>
          <w:sz w:val="32"/>
          <w:szCs w:val="32"/>
          <w:highlight w:val="none"/>
          <w:shd w:val="clear" w:color="auto" w:fill="FFFFFF"/>
          <w:lang w:val="en-US" w:eastAsia="zh-CN"/>
        </w:rPr>
        <w:t>1</w:t>
      </w:r>
      <w:r>
        <w:rPr>
          <w:rFonts w:hint="eastAsia" w:ascii="Times New Roman" w:hAnsi="Times New Roman" w:cs="Times New Roman"/>
          <w:color w:val="000000"/>
          <w:kern w:val="0"/>
          <w:sz w:val="32"/>
          <w:szCs w:val="32"/>
          <w:highlight w:val="none"/>
          <w:shd w:val="clear" w:color="auto" w:fill="FFFFFF"/>
          <w:lang w:val="en-US" w:eastAsia="zh-CN"/>
        </w:rPr>
        <w:t>8</w:t>
      </w:r>
      <w:r>
        <w:rPr>
          <w:rFonts w:ascii="Times New Roman" w:hAnsi="Times New Roman" w:eastAsia="仿宋_GB2312" w:cs="Times New Roman"/>
          <w:color w:val="000000"/>
          <w:kern w:val="0"/>
          <w:sz w:val="32"/>
          <w:szCs w:val="32"/>
          <w:highlight w:val="none"/>
          <w:shd w:val="clear" w:color="auto" w:fill="FFFFFF"/>
        </w:rPr>
        <w:t>分</w:t>
      </w:r>
      <w:r>
        <w:rPr>
          <w:rFonts w:ascii="Times New Roman" w:hAnsi="Times New Roman" w:eastAsia="仿宋_GB2312" w:cs="Times New Roman"/>
          <w:color w:val="000000"/>
          <w:kern w:val="0"/>
          <w:sz w:val="32"/>
          <w:szCs w:val="32"/>
          <w:highlight w:val="none"/>
          <w:shd w:val="clear" w:color="auto" w:fill="FFFFFF"/>
          <w:lang w:eastAsia="zh-CN"/>
        </w:rPr>
        <w:t>，平均得</w:t>
      </w:r>
      <w:r>
        <w:rPr>
          <w:rFonts w:ascii="Times New Roman" w:hAnsi="Times New Roman" w:eastAsia="仿宋_GB2312" w:cs="Times New Roman"/>
          <w:color w:val="000000"/>
          <w:kern w:val="0"/>
          <w:sz w:val="32"/>
          <w:szCs w:val="32"/>
          <w:highlight w:val="none"/>
          <w:shd w:val="clear" w:color="auto" w:fill="FFFFFF"/>
          <w:lang w:val="en-US" w:eastAsia="zh-CN"/>
        </w:rPr>
        <w:t>分</w:t>
      </w:r>
      <w:r>
        <w:rPr>
          <w:rFonts w:hint="eastAsia" w:ascii="Times New Roman" w:hAnsi="Times New Roman" w:cs="Times New Roman"/>
          <w:color w:val="000000"/>
          <w:kern w:val="0"/>
          <w:sz w:val="32"/>
          <w:szCs w:val="32"/>
          <w:highlight w:val="none"/>
          <w:shd w:val="clear" w:color="auto" w:fill="FFFFFF"/>
          <w:lang w:val="en-US" w:eastAsia="zh-CN"/>
        </w:rPr>
        <w:t>17.74</w:t>
      </w:r>
      <w:r>
        <w:rPr>
          <w:rFonts w:ascii="Times New Roman" w:hAnsi="Times New Roman" w:eastAsia="仿宋_GB2312" w:cs="Times New Roman"/>
          <w:color w:val="000000"/>
          <w:kern w:val="0"/>
          <w:sz w:val="32"/>
          <w:szCs w:val="32"/>
          <w:highlight w:val="none"/>
          <w:shd w:val="clear" w:color="auto" w:fill="FFFFFF"/>
          <w:lang w:val="en-US" w:eastAsia="zh-CN"/>
        </w:rPr>
        <w:t>分</w:t>
      </w:r>
      <w:r>
        <w:rPr>
          <w:rFonts w:ascii="Times New Roman" w:hAnsi="Times New Roman" w:eastAsia="仿宋_GB2312" w:cs="Times New Roman"/>
          <w:sz w:val="32"/>
          <w:szCs w:val="32"/>
          <w:highlight w:val="none"/>
          <w:lang w:eastAsia="zh-CN"/>
        </w:rPr>
        <w:t>。扣分原因</w:t>
      </w:r>
      <w:r>
        <w:rPr>
          <w:rFonts w:ascii="Times New Roman" w:hAnsi="Times New Roman" w:eastAsia="仿宋_GB2312" w:cs="Times New Roman"/>
          <w:sz w:val="32"/>
          <w:szCs w:val="32"/>
          <w:highlight w:val="none"/>
        </w:rPr>
        <w:t>主要</w:t>
      </w:r>
      <w:r>
        <w:rPr>
          <w:rFonts w:ascii="Times New Roman" w:hAnsi="Times New Roman" w:eastAsia="仿宋_GB2312" w:cs="Times New Roman"/>
          <w:sz w:val="32"/>
          <w:szCs w:val="32"/>
          <w:highlight w:val="none"/>
          <w:lang w:eastAsia="zh-CN"/>
        </w:rPr>
        <w:t>为：</w:t>
      </w:r>
      <w:r>
        <w:rPr>
          <w:rFonts w:hint="eastAsia" w:ascii="Times New Roman" w:hAnsi="Times New Roman" w:cs="Times New Roman"/>
          <w:sz w:val="32"/>
          <w:szCs w:val="32"/>
          <w:highlight w:val="none"/>
          <w:lang w:eastAsia="zh-CN"/>
        </w:rPr>
        <w:t>个别单位项目绩效自评未全覆盖。</w:t>
      </w:r>
    </w:p>
    <w:p w14:paraId="00D68CBD">
      <w:pPr>
        <w:pStyle w:val="14"/>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632" w:firstLineChars="200"/>
        <w:textAlignment w:val="auto"/>
        <w:rPr>
          <w:rFonts w:ascii="Times New Roman" w:hAnsi="Times New Roman" w:eastAsia="仿宋_GB2312" w:cs="Times New Roman"/>
          <w:sz w:val="32"/>
          <w:szCs w:val="32"/>
          <w:highlight w:val="red"/>
          <w:lang w:eastAsia="zh-CN"/>
        </w:rPr>
      </w:pPr>
      <w:r>
        <w:rPr>
          <w:rFonts w:hint="eastAsia" w:ascii="Times New Roman" w:hAnsi="Times New Roman" w:cs="Times New Roman"/>
          <w:b/>
          <w:sz w:val="32"/>
          <w:szCs w:val="32"/>
          <w:highlight w:val="none"/>
          <w:lang w:val="en-US" w:eastAsia="zh-CN"/>
        </w:rPr>
        <w:t>（3）</w:t>
      </w:r>
      <w:r>
        <w:rPr>
          <w:rFonts w:ascii="Times New Roman" w:hAnsi="Times New Roman" w:eastAsia="仿宋_GB2312" w:cs="Times New Roman"/>
          <w:b/>
          <w:sz w:val="32"/>
          <w:szCs w:val="32"/>
          <w:highlight w:val="none"/>
          <w:lang w:val="en-US" w:eastAsia="zh-CN"/>
        </w:rPr>
        <w:t>项目实施</w:t>
      </w:r>
      <w:r>
        <w:rPr>
          <w:rFonts w:hint="eastAsia" w:ascii="Times New Roman" w:hAnsi="Times New Roman" w:cs="Times New Roman"/>
          <w:b/>
          <w:sz w:val="32"/>
          <w:szCs w:val="32"/>
          <w:highlight w:val="none"/>
          <w:lang w:val="en-US" w:eastAsia="zh-CN"/>
        </w:rPr>
        <w:t>。</w:t>
      </w:r>
      <w:r>
        <w:rPr>
          <w:rFonts w:ascii="Times New Roman" w:hAnsi="Times New Roman" w:eastAsia="仿宋_GB2312" w:cs="Times New Roman"/>
          <w:color w:val="000000"/>
          <w:kern w:val="0"/>
          <w:sz w:val="32"/>
          <w:szCs w:val="32"/>
          <w:highlight w:val="none"/>
          <w:shd w:val="clear" w:color="auto" w:fill="FFFFFF"/>
        </w:rPr>
        <w:t>该指标权重为</w:t>
      </w:r>
      <w:r>
        <w:rPr>
          <w:rFonts w:hint="eastAsia" w:cs="Times New Roman"/>
          <w:color w:val="000000"/>
          <w:kern w:val="0"/>
          <w:sz w:val="32"/>
          <w:szCs w:val="32"/>
          <w:highlight w:val="none"/>
          <w:shd w:val="clear" w:color="auto" w:fill="FFFFFF"/>
          <w:lang w:val="en-US" w:eastAsia="zh-CN"/>
        </w:rPr>
        <w:t>9</w:t>
      </w:r>
      <w:r>
        <w:rPr>
          <w:rFonts w:ascii="Times New Roman" w:hAnsi="Times New Roman" w:eastAsia="仿宋_GB2312" w:cs="Times New Roman"/>
          <w:color w:val="000000"/>
          <w:kern w:val="0"/>
          <w:sz w:val="32"/>
          <w:szCs w:val="32"/>
          <w:highlight w:val="none"/>
          <w:shd w:val="clear" w:color="auto" w:fill="FFFFFF"/>
        </w:rPr>
        <w:t>分</w:t>
      </w:r>
      <w:r>
        <w:rPr>
          <w:rFonts w:ascii="Times New Roman" w:hAnsi="Times New Roman" w:eastAsia="仿宋_GB2312" w:cs="Times New Roman"/>
          <w:color w:val="000000"/>
          <w:kern w:val="0"/>
          <w:sz w:val="32"/>
          <w:szCs w:val="32"/>
          <w:highlight w:val="none"/>
          <w:shd w:val="clear" w:color="auto" w:fill="FFFFFF"/>
          <w:lang w:eastAsia="zh-CN"/>
        </w:rPr>
        <w:t>，平均得</w:t>
      </w:r>
      <w:r>
        <w:rPr>
          <w:rFonts w:hint="eastAsia" w:ascii="Times New Roman" w:hAnsi="Times New Roman" w:cs="Times New Roman"/>
          <w:color w:val="000000"/>
          <w:kern w:val="0"/>
          <w:sz w:val="32"/>
          <w:szCs w:val="32"/>
          <w:highlight w:val="none"/>
          <w:shd w:val="clear" w:color="auto" w:fill="FFFFFF"/>
          <w:lang w:val="en-US" w:eastAsia="zh-CN"/>
        </w:rPr>
        <w:t>6.62</w:t>
      </w:r>
      <w:r>
        <w:rPr>
          <w:rFonts w:ascii="Times New Roman" w:hAnsi="Times New Roman" w:eastAsia="仿宋_GB2312" w:cs="Times New Roman"/>
          <w:color w:val="000000"/>
          <w:kern w:val="0"/>
          <w:sz w:val="32"/>
          <w:szCs w:val="32"/>
          <w:highlight w:val="none"/>
          <w:shd w:val="clear" w:color="auto" w:fill="FFFFFF"/>
          <w:lang w:val="en-US" w:eastAsia="zh-CN"/>
        </w:rPr>
        <w:t>分</w:t>
      </w:r>
      <w:r>
        <w:rPr>
          <w:rFonts w:ascii="Times New Roman" w:hAnsi="Times New Roman" w:eastAsia="仿宋_GB2312" w:cs="Times New Roman"/>
          <w:sz w:val="32"/>
          <w:szCs w:val="32"/>
          <w:highlight w:val="none"/>
          <w:lang w:eastAsia="zh-CN"/>
        </w:rPr>
        <w:t>。扣分原因主要为：</w:t>
      </w:r>
      <w:r>
        <w:rPr>
          <w:rFonts w:hint="eastAsia" w:ascii="Times New Roman" w:hAnsi="Times New Roman" w:cs="Times New Roman"/>
          <w:sz w:val="32"/>
          <w:szCs w:val="32"/>
          <w:highlight w:val="none"/>
          <w:lang w:eastAsia="zh-CN"/>
        </w:rPr>
        <w:t>一是预算执行未达进度；二是存在未批先付、资料内容矛盾、审签不齐全、提前支付资金、档案资料不规范等情况。</w:t>
      </w:r>
    </w:p>
    <w:p w14:paraId="05BBAC5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32" w:firstLineChars="200"/>
        <w:textAlignment w:val="auto"/>
        <w:rPr>
          <w:rFonts w:ascii="Times New Roman" w:hAnsi="Times New Roman" w:eastAsia="仿宋_GB2312" w:cs="Times New Roman"/>
          <w:sz w:val="32"/>
          <w:szCs w:val="32"/>
          <w:highlight w:val="none"/>
          <w:lang w:val="en-US" w:eastAsia="zh-CN"/>
        </w:rPr>
      </w:pPr>
      <w:r>
        <w:rPr>
          <w:rFonts w:ascii="Times New Roman" w:hAnsi="Times New Roman" w:eastAsia="仿宋_GB2312" w:cs="Times New Roman"/>
          <w:b/>
          <w:sz w:val="32"/>
          <w:szCs w:val="32"/>
          <w:highlight w:val="none"/>
          <w:lang w:val="en-US" w:eastAsia="zh-CN"/>
        </w:rPr>
        <w:t>（</w:t>
      </w:r>
      <w:r>
        <w:rPr>
          <w:rFonts w:hint="eastAsia" w:cs="Times New Roman"/>
          <w:b/>
          <w:sz w:val="32"/>
          <w:szCs w:val="32"/>
          <w:highlight w:val="none"/>
          <w:lang w:val="en-US" w:eastAsia="zh-CN"/>
        </w:rPr>
        <w:t>4</w:t>
      </w:r>
      <w:r>
        <w:rPr>
          <w:rFonts w:ascii="Times New Roman" w:hAnsi="Times New Roman" w:eastAsia="仿宋_GB2312" w:cs="Times New Roman"/>
          <w:b/>
          <w:sz w:val="32"/>
          <w:szCs w:val="32"/>
          <w:highlight w:val="none"/>
          <w:lang w:val="en-US" w:eastAsia="zh-CN"/>
        </w:rPr>
        <w:t>）项目结果</w:t>
      </w:r>
      <w:r>
        <w:rPr>
          <w:rFonts w:hint="eastAsia" w:cs="Times New Roman"/>
          <w:b/>
          <w:sz w:val="32"/>
          <w:szCs w:val="32"/>
          <w:highlight w:val="none"/>
          <w:lang w:val="en-US" w:eastAsia="zh-CN"/>
        </w:rPr>
        <w:t>。</w:t>
      </w:r>
      <w:r>
        <w:rPr>
          <w:rFonts w:ascii="Times New Roman" w:hAnsi="Times New Roman" w:eastAsia="仿宋_GB2312" w:cs="Times New Roman"/>
          <w:color w:val="000000"/>
          <w:kern w:val="0"/>
          <w:sz w:val="32"/>
          <w:szCs w:val="32"/>
          <w:highlight w:val="none"/>
          <w:shd w:val="clear" w:color="auto" w:fill="FFFFFF"/>
        </w:rPr>
        <w:t>该指标权重为</w:t>
      </w:r>
      <w:r>
        <w:rPr>
          <w:rFonts w:hint="eastAsia" w:cs="Times New Roman"/>
          <w:color w:val="000000"/>
          <w:kern w:val="0"/>
          <w:sz w:val="32"/>
          <w:szCs w:val="32"/>
          <w:highlight w:val="none"/>
          <w:shd w:val="clear" w:color="auto" w:fill="FFFFFF"/>
          <w:lang w:val="en-US" w:eastAsia="zh-CN"/>
        </w:rPr>
        <w:t>9</w:t>
      </w:r>
      <w:r>
        <w:rPr>
          <w:rFonts w:ascii="Times New Roman" w:hAnsi="Times New Roman" w:eastAsia="仿宋_GB2312" w:cs="Times New Roman"/>
          <w:color w:val="000000"/>
          <w:kern w:val="0"/>
          <w:sz w:val="32"/>
          <w:szCs w:val="32"/>
          <w:highlight w:val="none"/>
          <w:shd w:val="clear" w:color="auto" w:fill="FFFFFF"/>
        </w:rPr>
        <w:t>分</w:t>
      </w:r>
      <w:r>
        <w:rPr>
          <w:rFonts w:ascii="Times New Roman" w:hAnsi="Times New Roman" w:eastAsia="仿宋_GB2312" w:cs="Times New Roman"/>
          <w:color w:val="000000"/>
          <w:kern w:val="0"/>
          <w:sz w:val="32"/>
          <w:szCs w:val="32"/>
          <w:highlight w:val="none"/>
          <w:shd w:val="clear" w:color="auto" w:fill="FFFFFF"/>
          <w:lang w:eastAsia="zh-CN"/>
        </w:rPr>
        <w:t>，平均得</w:t>
      </w:r>
      <w:r>
        <w:rPr>
          <w:rFonts w:ascii="Times New Roman" w:hAnsi="Times New Roman" w:eastAsia="仿宋_GB2312" w:cs="Times New Roman"/>
          <w:color w:val="000000"/>
          <w:kern w:val="0"/>
          <w:sz w:val="32"/>
          <w:szCs w:val="32"/>
          <w:highlight w:val="none"/>
          <w:shd w:val="clear" w:color="auto" w:fill="FFFFFF"/>
          <w:lang w:val="en-US" w:eastAsia="zh-CN"/>
        </w:rPr>
        <w:t>分</w:t>
      </w:r>
      <w:r>
        <w:rPr>
          <w:rFonts w:hint="eastAsia" w:cs="Times New Roman"/>
          <w:color w:val="000000"/>
          <w:kern w:val="0"/>
          <w:sz w:val="32"/>
          <w:szCs w:val="32"/>
          <w:highlight w:val="none"/>
          <w:shd w:val="clear" w:color="auto" w:fill="FFFFFF"/>
          <w:lang w:val="en-US" w:eastAsia="zh-CN"/>
        </w:rPr>
        <w:t>8.2</w:t>
      </w:r>
      <w:r>
        <w:rPr>
          <w:rFonts w:ascii="Times New Roman" w:hAnsi="Times New Roman" w:eastAsia="仿宋_GB2312" w:cs="Times New Roman"/>
          <w:color w:val="000000"/>
          <w:kern w:val="0"/>
          <w:sz w:val="32"/>
          <w:szCs w:val="32"/>
          <w:highlight w:val="none"/>
          <w:shd w:val="clear" w:color="auto" w:fill="FFFFFF"/>
          <w:lang w:val="en-US" w:eastAsia="zh-CN"/>
        </w:rPr>
        <w:t>分</w:t>
      </w:r>
      <w:r>
        <w:rPr>
          <w:rFonts w:ascii="Times New Roman" w:hAnsi="Times New Roman" w:eastAsia="仿宋_GB2312" w:cs="Times New Roman"/>
          <w:sz w:val="32"/>
          <w:szCs w:val="32"/>
          <w:highlight w:val="none"/>
          <w:lang w:val="en-US" w:eastAsia="zh-CN"/>
        </w:rPr>
        <w:t>。</w:t>
      </w:r>
      <w:r>
        <w:rPr>
          <w:rFonts w:ascii="Times New Roman" w:hAnsi="Times New Roman" w:eastAsia="仿宋_GB2312" w:cs="Times New Roman"/>
          <w:sz w:val="32"/>
          <w:szCs w:val="32"/>
          <w:highlight w:val="none"/>
          <w:lang w:eastAsia="zh-CN"/>
        </w:rPr>
        <w:t>扣分原因主要为：</w:t>
      </w:r>
      <w:r>
        <w:rPr>
          <w:rFonts w:hint="eastAsia" w:cs="Times New Roman"/>
          <w:sz w:val="32"/>
          <w:szCs w:val="32"/>
          <w:highlight w:val="none"/>
          <w:lang w:eastAsia="zh-CN"/>
        </w:rPr>
        <w:t>未按期完成绩效目标设定值。</w:t>
      </w:r>
    </w:p>
    <w:p w14:paraId="28E92E7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632" w:firstLineChars="200"/>
        <w:textAlignment w:val="auto"/>
        <w:rPr>
          <w:rFonts w:hint="eastAsia" w:ascii="仿宋_GB2312" w:eastAsia="仿宋_GB2312" w:cs="仿宋_GB2312"/>
          <w:sz w:val="32"/>
          <w:szCs w:val="32"/>
          <w:highlight w:val="none"/>
        </w:rPr>
      </w:pPr>
      <w:r>
        <w:rPr>
          <w:rFonts w:hint="eastAsia" w:ascii="仿宋_GB2312" w:eastAsia="仿宋_GB2312" w:cs="仿宋_GB2312"/>
          <w:b/>
          <w:sz w:val="32"/>
          <w:szCs w:val="32"/>
          <w:highlight w:val="none"/>
          <w:lang w:val="en-US" w:eastAsia="zh-CN"/>
        </w:rPr>
        <w:t>2.专用指标得分情况。</w:t>
      </w:r>
    </w:p>
    <w:p w14:paraId="2DE1F6F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632" w:firstLineChars="200"/>
        <w:textAlignment w:val="auto"/>
        <w:rPr>
          <w:rFonts w:ascii="Times New Roman" w:hAnsi="Times New Roman" w:eastAsia="仿宋" w:cs="Times New Roman"/>
          <w:sz w:val="28"/>
          <w:szCs w:val="28"/>
          <w:highlight w:val="none"/>
        </w:rPr>
      </w:pPr>
      <w:r>
        <w:rPr>
          <w:rFonts w:ascii="Times New Roman" w:hAnsi="Times New Roman" w:eastAsia="仿宋_GB2312" w:cs="Times New Roman"/>
          <w:color w:val="000000"/>
          <w:kern w:val="0"/>
          <w:sz w:val="32"/>
          <w:szCs w:val="32"/>
          <w:highlight w:val="none"/>
          <w:shd w:val="clear" w:color="auto" w:fill="FFFFFF"/>
        </w:rPr>
        <w:t>该指标权重为</w:t>
      </w:r>
      <w:r>
        <w:rPr>
          <w:rFonts w:hint="eastAsia" w:cs="Times New Roman"/>
          <w:color w:val="000000"/>
          <w:kern w:val="0"/>
          <w:sz w:val="32"/>
          <w:szCs w:val="32"/>
          <w:highlight w:val="none"/>
          <w:shd w:val="clear" w:color="auto" w:fill="FFFFFF"/>
          <w:lang w:val="en-US" w:eastAsia="zh-CN"/>
        </w:rPr>
        <w:t>30</w:t>
      </w:r>
      <w:r>
        <w:rPr>
          <w:rFonts w:ascii="Times New Roman" w:hAnsi="Times New Roman" w:eastAsia="仿宋_GB2312" w:cs="Times New Roman"/>
          <w:color w:val="000000"/>
          <w:kern w:val="0"/>
          <w:sz w:val="32"/>
          <w:szCs w:val="32"/>
          <w:highlight w:val="none"/>
          <w:shd w:val="clear" w:color="auto" w:fill="FFFFFF"/>
        </w:rPr>
        <w:t>分</w:t>
      </w:r>
      <w:r>
        <w:rPr>
          <w:rFonts w:ascii="Times New Roman" w:hAnsi="Times New Roman" w:eastAsia="仿宋_GB2312" w:cs="Times New Roman"/>
          <w:color w:val="000000"/>
          <w:kern w:val="0"/>
          <w:sz w:val="32"/>
          <w:szCs w:val="32"/>
          <w:highlight w:val="none"/>
          <w:shd w:val="clear" w:color="auto" w:fill="FFFFFF"/>
          <w:lang w:eastAsia="zh-CN"/>
        </w:rPr>
        <w:t>，平均得</w:t>
      </w:r>
      <w:r>
        <w:rPr>
          <w:rFonts w:ascii="Times New Roman" w:hAnsi="Times New Roman" w:eastAsia="仿宋_GB2312" w:cs="Times New Roman"/>
          <w:color w:val="000000"/>
          <w:kern w:val="0"/>
          <w:sz w:val="32"/>
          <w:szCs w:val="32"/>
          <w:highlight w:val="none"/>
          <w:shd w:val="clear" w:color="auto" w:fill="FFFFFF"/>
          <w:lang w:val="en-US" w:eastAsia="zh-CN"/>
        </w:rPr>
        <w:t>分</w:t>
      </w:r>
      <w:r>
        <w:rPr>
          <w:rFonts w:hint="eastAsia" w:cs="Times New Roman"/>
          <w:color w:val="000000"/>
          <w:kern w:val="0"/>
          <w:sz w:val="32"/>
          <w:szCs w:val="32"/>
          <w:highlight w:val="none"/>
          <w:shd w:val="clear" w:color="auto" w:fill="FFFFFF"/>
          <w:lang w:val="en-US" w:eastAsia="zh-CN"/>
        </w:rPr>
        <w:t>28.92</w:t>
      </w:r>
      <w:r>
        <w:rPr>
          <w:rFonts w:ascii="Times New Roman" w:hAnsi="Times New Roman" w:eastAsia="仿宋_GB2312" w:cs="Times New Roman"/>
          <w:color w:val="000000"/>
          <w:kern w:val="0"/>
          <w:sz w:val="32"/>
          <w:szCs w:val="32"/>
          <w:highlight w:val="none"/>
          <w:shd w:val="clear" w:color="auto" w:fill="FFFFFF"/>
          <w:lang w:val="en-US" w:eastAsia="zh-CN"/>
        </w:rPr>
        <w:t>分。</w:t>
      </w:r>
      <w:r>
        <w:rPr>
          <w:rFonts w:ascii="Times New Roman" w:hAnsi="Times New Roman" w:eastAsia="仿宋" w:cs="Times New Roman"/>
          <w:sz w:val="28"/>
          <w:szCs w:val="28"/>
          <w:highlight w:val="none"/>
        </w:rPr>
        <w:tab/>
      </w:r>
    </w:p>
    <w:p w14:paraId="4BC095AD">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560" w:lineRule="exact"/>
        <w:ind w:left="0" w:firstLine="632" w:firstLineChars="200"/>
        <w:textAlignment w:val="auto"/>
        <w:rPr>
          <w:rFonts w:ascii="Times New Roman" w:hAnsi="Times New Roman" w:eastAsia="仿宋_GB2312" w:cs="Times New Roman"/>
          <w:sz w:val="32"/>
          <w:szCs w:val="32"/>
          <w:highlight w:val="none"/>
          <w:lang w:eastAsia="zh-CN"/>
        </w:rPr>
      </w:pPr>
      <w:r>
        <w:rPr>
          <w:rFonts w:ascii="Times New Roman" w:hAnsi="Times New Roman" w:eastAsia="仿宋_GB2312" w:cs="Times New Roman"/>
          <w:b/>
          <w:bCs/>
          <w:sz w:val="32"/>
          <w:szCs w:val="32"/>
          <w:highlight w:val="none"/>
          <w:lang w:val="en-US" w:eastAsia="zh-CN"/>
        </w:rPr>
        <w:t>产业发展类项目。</w:t>
      </w:r>
      <w:r>
        <w:rPr>
          <w:rFonts w:ascii="Times New Roman" w:hAnsi="Times New Roman" w:eastAsia="仿宋_GB2312" w:cs="Times New Roman"/>
          <w:b w:val="0"/>
          <w:bCs w:val="0"/>
          <w:sz w:val="32"/>
          <w:szCs w:val="32"/>
          <w:highlight w:val="none"/>
          <w:lang w:val="en-US" w:eastAsia="zh-CN"/>
        </w:rPr>
        <w:t>该类</w:t>
      </w:r>
      <w:r>
        <w:rPr>
          <w:rFonts w:ascii="Times New Roman" w:hAnsi="Times New Roman" w:eastAsia="仿宋_GB2312" w:cs="Times New Roman"/>
          <w:sz w:val="32"/>
          <w:szCs w:val="32"/>
          <w:highlight w:val="none"/>
          <w:lang w:val="en-US" w:eastAsia="zh-CN"/>
        </w:rPr>
        <w:t>项目共</w:t>
      </w:r>
      <w:r>
        <w:rPr>
          <w:rFonts w:hint="eastAsia" w:cs="Times New Roman"/>
          <w:sz w:val="32"/>
          <w:szCs w:val="32"/>
          <w:highlight w:val="none"/>
          <w:lang w:val="en-US" w:eastAsia="zh-CN"/>
        </w:rPr>
        <w:t>3</w:t>
      </w:r>
      <w:r>
        <w:rPr>
          <w:rFonts w:ascii="Times New Roman" w:hAnsi="Times New Roman" w:eastAsia="仿宋_GB2312" w:cs="Times New Roman"/>
          <w:sz w:val="32"/>
          <w:szCs w:val="32"/>
          <w:highlight w:val="none"/>
          <w:lang w:val="en-US" w:eastAsia="zh-CN"/>
        </w:rPr>
        <w:t>个，其中</w:t>
      </w:r>
      <w:r>
        <w:rPr>
          <w:rFonts w:hint="eastAsia" w:cs="Times New Roman"/>
          <w:sz w:val="32"/>
          <w:szCs w:val="32"/>
          <w:highlight w:val="none"/>
          <w:lang w:val="en-US" w:eastAsia="zh-CN"/>
        </w:rPr>
        <w:t>1</w:t>
      </w:r>
      <w:r>
        <w:rPr>
          <w:rFonts w:ascii="Times New Roman" w:hAnsi="Times New Roman" w:eastAsia="仿宋_GB2312" w:cs="Times New Roman"/>
          <w:sz w:val="32"/>
          <w:szCs w:val="32"/>
          <w:highlight w:val="none"/>
          <w:lang w:val="en-US" w:eastAsia="zh-CN"/>
        </w:rPr>
        <w:t>个项目尚处于计划实施期内，不参与评价。</w:t>
      </w:r>
    </w:p>
    <w:p w14:paraId="7387B426">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560" w:lineRule="exact"/>
        <w:ind w:left="0" w:firstLine="632" w:firstLineChars="200"/>
        <w:textAlignment w:val="auto"/>
        <w:rPr>
          <w:rFonts w:ascii="Times New Roman" w:hAnsi="Times New Roman" w:eastAsia="仿宋_GB2312" w:cs="Times New Roman"/>
          <w:b w:val="0"/>
          <w:bCs w:val="0"/>
          <w:sz w:val="32"/>
          <w:szCs w:val="32"/>
          <w:highlight w:val="none"/>
          <w:lang w:eastAsia="zh-CN"/>
        </w:rPr>
      </w:pPr>
      <w:r>
        <w:rPr>
          <w:rFonts w:ascii="Times New Roman" w:hAnsi="Times New Roman" w:eastAsia="仿宋_GB2312" w:cs="Times New Roman"/>
          <w:b/>
          <w:bCs/>
          <w:sz w:val="32"/>
          <w:szCs w:val="32"/>
          <w:highlight w:val="none"/>
          <w:lang w:eastAsia="zh-CN"/>
        </w:rPr>
        <w:t>民生保障</w:t>
      </w:r>
      <w:r>
        <w:rPr>
          <w:rFonts w:ascii="Times New Roman" w:hAnsi="Times New Roman" w:eastAsia="仿宋_GB2312" w:cs="Times New Roman"/>
          <w:b/>
          <w:bCs/>
          <w:sz w:val="32"/>
          <w:szCs w:val="32"/>
          <w:highlight w:val="none"/>
          <w:lang w:val="en-US" w:eastAsia="zh-CN"/>
        </w:rPr>
        <w:t>类</w:t>
      </w:r>
      <w:r>
        <w:rPr>
          <w:rFonts w:ascii="Times New Roman" w:hAnsi="Times New Roman" w:eastAsia="仿宋_GB2312" w:cs="Times New Roman"/>
          <w:b/>
          <w:bCs/>
          <w:sz w:val="32"/>
          <w:szCs w:val="32"/>
          <w:highlight w:val="none"/>
          <w:lang w:eastAsia="zh-CN"/>
        </w:rPr>
        <w:t>项目</w:t>
      </w:r>
      <w:r>
        <w:rPr>
          <w:rFonts w:hint="eastAsia" w:cs="Times New Roman"/>
          <w:b/>
          <w:bCs/>
          <w:sz w:val="32"/>
          <w:szCs w:val="32"/>
          <w:highlight w:val="none"/>
          <w:lang w:eastAsia="zh-CN"/>
        </w:rPr>
        <w:t>。</w:t>
      </w:r>
      <w:r>
        <w:rPr>
          <w:rFonts w:ascii="Times New Roman" w:hAnsi="Times New Roman" w:eastAsia="仿宋_GB2312" w:cs="Times New Roman"/>
          <w:b w:val="0"/>
          <w:bCs w:val="0"/>
          <w:sz w:val="32"/>
          <w:szCs w:val="32"/>
          <w:highlight w:val="none"/>
          <w:lang w:val="en-US" w:eastAsia="zh-CN"/>
        </w:rPr>
        <w:t>该类</w:t>
      </w:r>
      <w:r>
        <w:rPr>
          <w:rFonts w:ascii="Times New Roman" w:hAnsi="Times New Roman" w:eastAsia="仿宋_GB2312" w:cs="Times New Roman"/>
          <w:sz w:val="32"/>
          <w:szCs w:val="32"/>
          <w:highlight w:val="none"/>
          <w:lang w:val="en-US" w:eastAsia="zh-CN"/>
        </w:rPr>
        <w:t>项目共</w:t>
      </w:r>
      <w:r>
        <w:rPr>
          <w:rFonts w:hint="eastAsia" w:cs="Times New Roman"/>
          <w:sz w:val="32"/>
          <w:szCs w:val="32"/>
          <w:highlight w:val="none"/>
          <w:lang w:val="en-US" w:eastAsia="zh-CN"/>
        </w:rPr>
        <w:t>16</w:t>
      </w:r>
      <w:r>
        <w:rPr>
          <w:rFonts w:ascii="Times New Roman" w:hAnsi="Times New Roman" w:eastAsia="仿宋_GB2312" w:cs="Times New Roman"/>
          <w:sz w:val="32"/>
          <w:szCs w:val="32"/>
          <w:highlight w:val="none"/>
          <w:lang w:val="en-US" w:eastAsia="zh-CN"/>
        </w:rPr>
        <w:t>个，</w:t>
      </w:r>
      <w:r>
        <w:rPr>
          <w:rFonts w:ascii="Times New Roman" w:hAnsi="Times New Roman" w:cs="Times New Roman"/>
          <w:sz w:val="32"/>
          <w:szCs w:val="32"/>
          <w:highlight w:val="none"/>
          <w:lang w:val="en-US" w:eastAsia="zh-CN"/>
        </w:rPr>
        <w:t>其中</w:t>
      </w:r>
      <w:r>
        <w:rPr>
          <w:rFonts w:hint="eastAsia" w:cs="Times New Roman"/>
          <w:sz w:val="32"/>
          <w:szCs w:val="32"/>
          <w:highlight w:val="none"/>
          <w:lang w:val="en-US" w:eastAsia="zh-CN"/>
        </w:rPr>
        <w:t>6</w:t>
      </w:r>
      <w:r>
        <w:rPr>
          <w:rFonts w:ascii="Times New Roman" w:hAnsi="Times New Roman" w:eastAsia="仿宋_GB2312" w:cs="Times New Roman"/>
          <w:sz w:val="32"/>
          <w:szCs w:val="32"/>
          <w:highlight w:val="none"/>
          <w:lang w:val="en-US" w:eastAsia="zh-CN"/>
        </w:rPr>
        <w:t>个项目共扣</w:t>
      </w:r>
      <w:r>
        <w:rPr>
          <w:rFonts w:hint="eastAsia" w:cs="Times New Roman"/>
          <w:sz w:val="32"/>
          <w:szCs w:val="32"/>
          <w:highlight w:val="none"/>
          <w:lang w:val="en-US" w:eastAsia="zh-CN"/>
        </w:rPr>
        <w:t>12.75</w:t>
      </w:r>
      <w:r>
        <w:rPr>
          <w:rFonts w:ascii="Times New Roman" w:hAnsi="Times New Roman" w:eastAsia="仿宋_GB2312" w:cs="Times New Roman"/>
          <w:sz w:val="32"/>
          <w:szCs w:val="32"/>
          <w:highlight w:val="none"/>
          <w:lang w:val="en-US" w:eastAsia="zh-CN"/>
        </w:rPr>
        <w:t>分</w:t>
      </w:r>
      <w:r>
        <w:rPr>
          <w:rFonts w:ascii="Times New Roman" w:hAnsi="Times New Roman" w:eastAsia="仿宋_GB2312" w:cs="Times New Roman"/>
          <w:color w:val="000000"/>
          <w:kern w:val="0"/>
          <w:sz w:val="32"/>
          <w:szCs w:val="32"/>
          <w:highlight w:val="none"/>
          <w:shd w:val="clear" w:color="auto" w:fill="FFFFFF"/>
          <w:lang w:val="en-US" w:eastAsia="zh-CN"/>
        </w:rPr>
        <w:t>。</w:t>
      </w:r>
      <w:r>
        <w:rPr>
          <w:rFonts w:ascii="Times New Roman" w:hAnsi="Times New Roman" w:eastAsia="仿宋_GB2312" w:cs="Times New Roman"/>
          <w:sz w:val="32"/>
          <w:szCs w:val="32"/>
          <w:highlight w:val="none"/>
          <w:lang w:eastAsia="zh-CN"/>
        </w:rPr>
        <w:t>扣分原因主要为：</w:t>
      </w:r>
      <w:r>
        <w:rPr>
          <w:rFonts w:hint="eastAsia" w:ascii="Times New Roman" w:hAnsi="Times New Roman" w:eastAsia="仿宋_GB2312" w:cs="Times New Roman"/>
          <w:b w:val="0"/>
          <w:bCs w:val="0"/>
          <w:color w:val="auto"/>
          <w:kern w:val="0"/>
          <w:position w:val="0"/>
          <w:sz w:val="32"/>
          <w:szCs w:val="32"/>
          <w:highlight w:val="none"/>
          <w:u w:val="none"/>
          <w:shd w:val="clear" w:color="auto" w:fill="auto"/>
          <w:lang w:val="en-US" w:eastAsia="zh-CN" w:bidi="zh-CN"/>
        </w:rPr>
        <w:t>政策对象不精准</w:t>
      </w:r>
      <w:r>
        <w:rPr>
          <w:rFonts w:hint="eastAsia" w:ascii="Times New Roman" w:hAnsi="Times New Roman" w:eastAsia="仿宋_GB2312" w:cs="Times New Roman"/>
          <w:b/>
          <w:bCs/>
          <w:color w:val="auto"/>
          <w:kern w:val="0"/>
          <w:position w:val="0"/>
          <w:sz w:val="32"/>
          <w:szCs w:val="32"/>
          <w:highlight w:val="none"/>
          <w:u w:val="none"/>
          <w:shd w:val="clear" w:color="auto" w:fill="auto"/>
          <w:lang w:val="en-US" w:eastAsia="zh-CN" w:bidi="zh-CN"/>
        </w:rPr>
        <w:t>，</w:t>
      </w:r>
      <w:r>
        <w:rPr>
          <w:rFonts w:hint="eastAsia" w:ascii="Times New Roman" w:hAnsi="Times New Roman" w:eastAsia="仿宋_GB2312" w:cs="Times New Roman"/>
          <w:b w:val="0"/>
          <w:bCs w:val="0"/>
          <w:kern w:val="0"/>
          <w:position w:val="0"/>
          <w:sz w:val="32"/>
          <w:szCs w:val="32"/>
          <w:highlight w:val="none"/>
          <w:lang w:val="en-US" w:eastAsia="zh-CN"/>
        </w:rPr>
        <w:t>个别项目存在公益性岗位聘用不规范、发放对象不精准的情况</w:t>
      </w:r>
      <w:r>
        <w:rPr>
          <w:rFonts w:hint="eastAsia" w:ascii="Times New Roman" w:hAnsi="Times New Roman" w:cs="Times New Roman"/>
          <w:b w:val="0"/>
          <w:bCs w:val="0"/>
          <w:kern w:val="0"/>
          <w:position w:val="0"/>
          <w:sz w:val="32"/>
          <w:szCs w:val="32"/>
          <w:highlight w:val="none"/>
          <w:lang w:val="en-US" w:eastAsia="zh-CN"/>
        </w:rPr>
        <w:t>，</w:t>
      </w:r>
      <w:r>
        <w:rPr>
          <w:rFonts w:hint="eastAsia" w:ascii="Times New Roman" w:hAnsi="Times New Roman" w:eastAsia="仿宋_GB2312" w:cs="Times New Roman"/>
          <w:b w:val="0"/>
          <w:bCs w:val="0"/>
          <w:color w:val="auto"/>
          <w:kern w:val="0"/>
          <w:position w:val="0"/>
          <w:sz w:val="32"/>
          <w:szCs w:val="32"/>
          <w:highlight w:val="none"/>
          <w:u w:val="none"/>
          <w:shd w:val="clear" w:color="auto" w:fill="auto"/>
          <w:lang w:val="en-US" w:eastAsia="zh-CN" w:bidi="zh-CN"/>
        </w:rPr>
        <w:t>政策标准存在差异</w:t>
      </w:r>
    </w:p>
    <w:p w14:paraId="132463E4">
      <w:pPr>
        <w:pStyle w:val="14"/>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560" w:lineRule="exact"/>
        <w:ind w:left="0" w:firstLine="632" w:firstLineChars="200"/>
        <w:textAlignment w:val="auto"/>
        <w:rPr>
          <w:rFonts w:ascii="Times New Roman" w:hAnsi="Times New Roman" w:eastAsia="仿宋_GB2312" w:cs="Times New Roman"/>
          <w:sz w:val="32"/>
          <w:szCs w:val="32"/>
          <w:highlight w:val="none"/>
          <w:lang w:eastAsia="zh-CN"/>
        </w:rPr>
      </w:pPr>
      <w:r>
        <w:rPr>
          <w:rFonts w:ascii="Times New Roman" w:hAnsi="Times New Roman" w:eastAsia="仿宋_GB2312" w:cs="Times New Roman"/>
          <w:b/>
          <w:bCs/>
          <w:sz w:val="32"/>
          <w:szCs w:val="32"/>
          <w:highlight w:val="none"/>
          <w:lang w:eastAsia="zh-CN"/>
        </w:rPr>
        <w:t>基础设施（设备购置）</w:t>
      </w:r>
      <w:r>
        <w:rPr>
          <w:rFonts w:ascii="Times New Roman" w:hAnsi="Times New Roman" w:eastAsia="仿宋_GB2312" w:cs="Times New Roman"/>
          <w:b/>
          <w:bCs/>
          <w:sz w:val="32"/>
          <w:szCs w:val="32"/>
          <w:highlight w:val="none"/>
          <w:lang w:val="en-US" w:eastAsia="zh-CN"/>
        </w:rPr>
        <w:t>类</w:t>
      </w:r>
      <w:r>
        <w:rPr>
          <w:rFonts w:ascii="Times New Roman" w:hAnsi="Times New Roman" w:eastAsia="仿宋_GB2312" w:cs="Times New Roman"/>
          <w:b/>
          <w:bCs/>
          <w:sz w:val="32"/>
          <w:szCs w:val="32"/>
          <w:highlight w:val="none"/>
          <w:lang w:eastAsia="zh-CN"/>
        </w:rPr>
        <w:t>项目。</w:t>
      </w:r>
      <w:r>
        <w:rPr>
          <w:rFonts w:ascii="Times New Roman" w:hAnsi="Times New Roman" w:eastAsia="仿宋_GB2312" w:cs="Times New Roman"/>
          <w:b w:val="0"/>
          <w:bCs w:val="0"/>
          <w:sz w:val="32"/>
          <w:szCs w:val="32"/>
          <w:highlight w:val="none"/>
          <w:lang w:val="en-US" w:eastAsia="zh-CN"/>
        </w:rPr>
        <w:t>该类</w:t>
      </w:r>
      <w:r>
        <w:rPr>
          <w:rFonts w:ascii="Times New Roman" w:hAnsi="Times New Roman" w:eastAsia="仿宋_GB2312" w:cs="Times New Roman"/>
          <w:sz w:val="32"/>
          <w:szCs w:val="32"/>
          <w:highlight w:val="none"/>
          <w:lang w:val="en-US" w:eastAsia="zh-CN"/>
        </w:rPr>
        <w:t>项目共</w:t>
      </w:r>
      <w:r>
        <w:rPr>
          <w:rFonts w:hint="eastAsia" w:ascii="Times New Roman" w:hAnsi="Times New Roman" w:cs="Times New Roman"/>
          <w:sz w:val="32"/>
          <w:szCs w:val="32"/>
          <w:highlight w:val="none"/>
          <w:lang w:val="en-US" w:eastAsia="zh-CN"/>
        </w:rPr>
        <w:t>56</w:t>
      </w:r>
      <w:r>
        <w:rPr>
          <w:rFonts w:ascii="Times New Roman" w:hAnsi="Times New Roman" w:eastAsia="仿宋_GB2312" w:cs="Times New Roman"/>
          <w:sz w:val="32"/>
          <w:szCs w:val="32"/>
          <w:highlight w:val="none"/>
          <w:lang w:val="en-US" w:eastAsia="zh-CN"/>
        </w:rPr>
        <w:t>个，</w:t>
      </w:r>
      <w:r>
        <w:rPr>
          <w:rFonts w:ascii="Times New Roman" w:hAnsi="Times New Roman" w:cs="Times New Roman"/>
          <w:sz w:val="32"/>
          <w:szCs w:val="32"/>
          <w:highlight w:val="none"/>
          <w:lang w:val="en-US" w:eastAsia="zh-CN"/>
        </w:rPr>
        <w:t>其中</w:t>
      </w:r>
      <w:r>
        <w:rPr>
          <w:rFonts w:hint="eastAsia" w:ascii="Times New Roman" w:hAnsi="Times New Roman" w:cs="Times New Roman"/>
          <w:sz w:val="32"/>
          <w:szCs w:val="32"/>
          <w:highlight w:val="none"/>
          <w:lang w:val="en-US" w:eastAsia="zh-CN"/>
        </w:rPr>
        <w:t>15</w:t>
      </w:r>
      <w:r>
        <w:rPr>
          <w:rFonts w:ascii="Times New Roman" w:hAnsi="Times New Roman" w:eastAsia="仿宋_GB2312" w:cs="Times New Roman"/>
          <w:sz w:val="32"/>
          <w:szCs w:val="32"/>
          <w:highlight w:val="none"/>
          <w:lang w:val="en-US" w:eastAsia="zh-CN"/>
        </w:rPr>
        <w:t>个项目共扣</w:t>
      </w:r>
      <w:r>
        <w:rPr>
          <w:rFonts w:hint="eastAsia" w:ascii="Times New Roman" w:hAnsi="Times New Roman" w:cs="Times New Roman"/>
          <w:sz w:val="32"/>
          <w:szCs w:val="32"/>
          <w:highlight w:val="none"/>
          <w:lang w:val="en-US" w:eastAsia="zh-CN"/>
        </w:rPr>
        <w:t>65.91</w:t>
      </w:r>
      <w:r>
        <w:rPr>
          <w:rFonts w:ascii="Times New Roman" w:hAnsi="Times New Roman" w:eastAsia="仿宋_GB2312" w:cs="Times New Roman"/>
          <w:sz w:val="32"/>
          <w:szCs w:val="32"/>
          <w:highlight w:val="none"/>
          <w:lang w:val="en-US" w:eastAsia="zh-CN"/>
        </w:rPr>
        <w:t>分</w:t>
      </w:r>
      <w:r>
        <w:rPr>
          <w:rFonts w:ascii="Times New Roman" w:hAnsi="Times New Roman" w:cs="Times New Roman"/>
          <w:sz w:val="32"/>
          <w:szCs w:val="32"/>
          <w:highlight w:val="none"/>
          <w:lang w:val="en-US" w:eastAsia="zh-CN"/>
        </w:rPr>
        <w:t>，</w:t>
      </w:r>
      <w:r>
        <w:rPr>
          <w:rFonts w:hint="eastAsia" w:ascii="Times New Roman" w:hAnsi="Times New Roman" w:cs="Times New Roman"/>
          <w:sz w:val="32"/>
          <w:szCs w:val="32"/>
          <w:highlight w:val="none"/>
          <w:lang w:val="en-US" w:eastAsia="zh-CN"/>
        </w:rPr>
        <w:t>2</w:t>
      </w:r>
      <w:r>
        <w:rPr>
          <w:rFonts w:ascii="Times New Roman" w:hAnsi="Times New Roman" w:cs="Times New Roman"/>
          <w:sz w:val="32"/>
          <w:szCs w:val="32"/>
          <w:highlight w:val="none"/>
          <w:lang w:val="en-US" w:eastAsia="zh-CN"/>
        </w:rPr>
        <w:t>个项目未完工不参与评价得分</w:t>
      </w:r>
      <w:r>
        <w:rPr>
          <w:rFonts w:ascii="Times New Roman" w:hAnsi="Times New Roman" w:eastAsia="仿宋_GB2312" w:cs="Times New Roman"/>
          <w:sz w:val="32"/>
          <w:szCs w:val="32"/>
          <w:highlight w:val="none"/>
          <w:lang w:val="en-US" w:eastAsia="zh-CN"/>
        </w:rPr>
        <w:t>。</w:t>
      </w:r>
      <w:r>
        <w:rPr>
          <w:rFonts w:ascii="Times New Roman" w:hAnsi="Times New Roman" w:eastAsia="仿宋_GB2312" w:cs="Times New Roman"/>
          <w:sz w:val="32"/>
          <w:szCs w:val="32"/>
          <w:highlight w:val="none"/>
          <w:lang w:eastAsia="zh-CN"/>
        </w:rPr>
        <w:t>扣分原因主要为：</w:t>
      </w:r>
      <w:r>
        <w:rPr>
          <w:rFonts w:hint="eastAsia" w:ascii="Times New Roman" w:hAnsi="Times New Roman" w:cs="Times New Roman"/>
          <w:sz w:val="32"/>
          <w:szCs w:val="32"/>
          <w:highlight w:val="none"/>
          <w:lang w:eastAsia="zh-CN"/>
        </w:rPr>
        <w:t>项目尚未完工验收、部分功能未实现、后续管护不到位。</w:t>
      </w:r>
    </w:p>
    <w:p w14:paraId="1C7825AA">
      <w:pPr>
        <w:pStyle w:val="14"/>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560" w:lineRule="exact"/>
        <w:ind w:left="0" w:firstLine="632" w:firstLineChars="200"/>
        <w:textAlignment w:val="auto"/>
        <w:rPr>
          <w:rFonts w:ascii="Times New Roman" w:hAnsi="Times New Roman" w:cs="Times New Roman"/>
          <w:sz w:val="32"/>
          <w:szCs w:val="32"/>
          <w:highlight w:val="none"/>
          <w:lang w:val="en-US" w:eastAsia="zh-CN"/>
        </w:rPr>
      </w:pPr>
      <w:r>
        <w:rPr>
          <w:rFonts w:hint="eastAsia" w:ascii="Times New Roman" w:hAnsi="Times New Roman" w:cs="Times New Roman"/>
          <w:b/>
          <w:bCs/>
          <w:sz w:val="32"/>
          <w:szCs w:val="32"/>
          <w:highlight w:val="none"/>
          <w:lang w:val="en-US" w:eastAsia="zh-CN"/>
        </w:rPr>
        <w:t>行政运转项目</w:t>
      </w:r>
      <w:r>
        <w:rPr>
          <w:rFonts w:hint="eastAsia" w:ascii="Times New Roman" w:hAnsi="Times New Roman" w:cs="Times New Roman"/>
          <w:sz w:val="32"/>
          <w:szCs w:val="32"/>
          <w:highlight w:val="none"/>
          <w:lang w:val="en-US" w:eastAsia="zh-CN"/>
        </w:rPr>
        <w:t>。</w:t>
      </w:r>
      <w:r>
        <w:rPr>
          <w:rFonts w:ascii="Times New Roman" w:hAnsi="Times New Roman" w:eastAsia="仿宋_GB2312" w:cs="Times New Roman"/>
          <w:b w:val="0"/>
          <w:bCs w:val="0"/>
          <w:sz w:val="32"/>
          <w:szCs w:val="32"/>
          <w:highlight w:val="none"/>
          <w:lang w:val="en-US" w:eastAsia="zh-CN"/>
        </w:rPr>
        <w:t>该类</w:t>
      </w:r>
      <w:r>
        <w:rPr>
          <w:rFonts w:ascii="Times New Roman" w:hAnsi="Times New Roman" w:eastAsia="仿宋_GB2312" w:cs="Times New Roman"/>
          <w:sz w:val="32"/>
          <w:szCs w:val="32"/>
          <w:highlight w:val="none"/>
          <w:lang w:val="en-US" w:eastAsia="zh-CN"/>
        </w:rPr>
        <w:t>项目共</w:t>
      </w:r>
      <w:r>
        <w:rPr>
          <w:rFonts w:hint="eastAsia" w:cs="Times New Roman"/>
          <w:sz w:val="32"/>
          <w:szCs w:val="32"/>
          <w:highlight w:val="none"/>
          <w:lang w:val="en-US" w:eastAsia="zh-CN"/>
        </w:rPr>
        <w:t>1</w:t>
      </w:r>
      <w:r>
        <w:rPr>
          <w:rFonts w:ascii="Times New Roman" w:hAnsi="Times New Roman" w:eastAsia="仿宋_GB2312" w:cs="Times New Roman"/>
          <w:sz w:val="32"/>
          <w:szCs w:val="32"/>
          <w:highlight w:val="none"/>
          <w:lang w:val="en-US" w:eastAsia="zh-CN"/>
        </w:rPr>
        <w:t>个，</w:t>
      </w:r>
      <w:r>
        <w:rPr>
          <w:rFonts w:hint="eastAsia" w:ascii="Times New Roman" w:hAnsi="Times New Roman" w:cs="Times New Roman"/>
          <w:sz w:val="32"/>
          <w:szCs w:val="32"/>
          <w:highlight w:val="none"/>
          <w:lang w:val="en-US" w:eastAsia="zh-CN"/>
        </w:rPr>
        <w:t>得分30分。</w:t>
      </w:r>
    </w:p>
    <w:p w14:paraId="3D73367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632" w:firstLineChars="200"/>
        <w:textAlignment w:val="auto"/>
        <w:rPr>
          <w:rFonts w:hint="eastAsia" w:ascii="仿宋_GB2312" w:eastAsia="仿宋_GB2312" w:cs="仿宋_GB2312"/>
          <w:b/>
          <w:bCs/>
          <w:sz w:val="32"/>
          <w:szCs w:val="32"/>
          <w:highlight w:val="none"/>
          <w:lang w:eastAsia="zh-CN"/>
        </w:rPr>
      </w:pPr>
      <w:r>
        <w:rPr>
          <w:rFonts w:hint="eastAsia" w:ascii="仿宋_GB2312" w:eastAsia="仿宋_GB2312" w:cs="仿宋_GB2312"/>
          <w:b/>
          <w:bCs/>
          <w:color w:val="000000"/>
          <w:kern w:val="0"/>
          <w:sz w:val="32"/>
          <w:szCs w:val="32"/>
          <w:highlight w:val="none"/>
          <w:lang w:val="en-US" w:eastAsia="zh-CN"/>
        </w:rPr>
        <w:t>3.</w:t>
      </w:r>
      <w:r>
        <w:rPr>
          <w:rFonts w:hint="eastAsia" w:ascii="仿宋_GB2312" w:eastAsia="仿宋_GB2312" w:cs="仿宋_GB2312"/>
          <w:b/>
          <w:bCs/>
          <w:color w:val="000000"/>
          <w:kern w:val="0"/>
          <w:sz w:val="32"/>
          <w:szCs w:val="32"/>
          <w:highlight w:val="none"/>
          <w:lang w:eastAsia="zh-CN"/>
        </w:rPr>
        <w:t>个性性指标</w:t>
      </w:r>
      <w:r>
        <w:rPr>
          <w:rFonts w:hint="eastAsia" w:ascii="仿宋_GB2312" w:eastAsia="仿宋_GB2312" w:cs="仿宋_GB2312"/>
          <w:b/>
          <w:bCs/>
          <w:sz w:val="32"/>
          <w:szCs w:val="32"/>
          <w:highlight w:val="none"/>
          <w:lang w:eastAsia="zh-CN"/>
        </w:rPr>
        <w:t>得分情况</w:t>
      </w:r>
    </w:p>
    <w:p w14:paraId="4ADFFBCC">
      <w:pPr>
        <w:pStyle w:val="13"/>
        <w:keepNext w:val="0"/>
        <w:keepLines w:val="0"/>
        <w:pageBreakBefore w:val="0"/>
        <w:widowControl w:val="0"/>
        <w:suppressLineNumbers w:val="0"/>
        <w:suppressAutoHyphens/>
        <w:kinsoku/>
        <w:wordWrap/>
        <w:overflowPunct/>
        <w:topLinePunct w:val="0"/>
        <w:autoSpaceDE/>
        <w:autoSpaceDN/>
        <w:bidi w:val="0"/>
        <w:adjustRightInd/>
        <w:snapToGrid/>
        <w:spacing w:beforeAutospacing="0" w:afterAutospacing="0" w:line="560" w:lineRule="exact"/>
        <w:ind w:left="0" w:leftChars="0" w:firstLine="632" w:firstLineChars="200"/>
        <w:textAlignment w:val="auto"/>
        <w:rPr>
          <w:rFonts w:ascii="Times New Roman" w:hAnsi="Times New Roman" w:eastAsia="仿宋_GB2312" w:cs="Times New Roman"/>
          <w:color w:val="000000"/>
          <w:kern w:val="0"/>
          <w:sz w:val="32"/>
          <w:szCs w:val="32"/>
          <w:highlight w:val="none"/>
          <w:shd w:val="clear" w:color="auto" w:fill="FFFFFF"/>
          <w:lang w:val="en-US" w:eastAsia="zh-CN"/>
        </w:rPr>
      </w:pPr>
      <w:r>
        <w:rPr>
          <w:rFonts w:ascii="Times New Roman" w:hAnsi="Times New Roman" w:eastAsia="仿宋_GB2312" w:cs="Times New Roman"/>
          <w:color w:val="000000"/>
          <w:kern w:val="0"/>
          <w:sz w:val="32"/>
          <w:szCs w:val="32"/>
          <w:highlight w:val="none"/>
          <w:shd w:val="clear" w:color="auto" w:fill="FFFFFF"/>
        </w:rPr>
        <w:t>该指标权重为</w:t>
      </w:r>
      <w:r>
        <w:rPr>
          <w:rFonts w:hint="eastAsia" w:ascii="Times New Roman" w:hAnsi="Times New Roman" w:eastAsia="仿宋_GB2312" w:cs="Times New Roman"/>
          <w:color w:val="000000"/>
          <w:kern w:val="0"/>
          <w:sz w:val="32"/>
          <w:szCs w:val="32"/>
          <w:highlight w:val="none"/>
          <w:shd w:val="clear" w:color="auto" w:fill="FFFFFF"/>
          <w:lang w:val="en-US" w:eastAsia="zh-CN"/>
        </w:rPr>
        <w:t>16</w:t>
      </w:r>
      <w:r>
        <w:rPr>
          <w:rFonts w:ascii="Times New Roman" w:hAnsi="Times New Roman" w:eastAsia="仿宋_GB2312" w:cs="Times New Roman"/>
          <w:color w:val="000000"/>
          <w:kern w:val="0"/>
          <w:sz w:val="32"/>
          <w:szCs w:val="32"/>
          <w:highlight w:val="none"/>
          <w:shd w:val="clear" w:color="auto" w:fill="FFFFFF"/>
        </w:rPr>
        <w:t>分</w:t>
      </w:r>
      <w:r>
        <w:rPr>
          <w:rFonts w:ascii="Times New Roman" w:hAnsi="Times New Roman" w:eastAsia="仿宋_GB2312" w:cs="Times New Roman"/>
          <w:color w:val="000000"/>
          <w:kern w:val="0"/>
          <w:sz w:val="32"/>
          <w:szCs w:val="32"/>
          <w:highlight w:val="none"/>
          <w:shd w:val="clear" w:color="auto" w:fill="FFFFFF"/>
          <w:lang w:eastAsia="zh-CN"/>
        </w:rPr>
        <w:t>，平均得</w:t>
      </w:r>
      <w:r>
        <w:rPr>
          <w:rFonts w:ascii="Times New Roman" w:hAnsi="Times New Roman" w:eastAsia="仿宋_GB2312" w:cs="Times New Roman"/>
          <w:color w:val="000000"/>
          <w:kern w:val="0"/>
          <w:sz w:val="32"/>
          <w:szCs w:val="32"/>
          <w:highlight w:val="none"/>
          <w:shd w:val="clear" w:color="auto" w:fill="FFFFFF"/>
          <w:lang w:val="en-US" w:eastAsia="zh-CN"/>
        </w:rPr>
        <w:t>分</w:t>
      </w:r>
      <w:r>
        <w:rPr>
          <w:rFonts w:hint="eastAsia" w:ascii="Times New Roman" w:hAnsi="Times New Roman" w:eastAsia="仿宋_GB2312" w:cs="Times New Roman"/>
          <w:color w:val="000000"/>
          <w:kern w:val="0"/>
          <w:sz w:val="32"/>
          <w:szCs w:val="32"/>
          <w:highlight w:val="none"/>
          <w:shd w:val="clear" w:color="auto" w:fill="FFFFFF"/>
          <w:lang w:val="en-US" w:eastAsia="zh-CN"/>
        </w:rPr>
        <w:t>14.59</w:t>
      </w:r>
      <w:r>
        <w:rPr>
          <w:rFonts w:ascii="Times New Roman" w:hAnsi="Times New Roman" w:eastAsia="仿宋_GB2312" w:cs="Times New Roman"/>
          <w:color w:val="000000"/>
          <w:kern w:val="0"/>
          <w:sz w:val="32"/>
          <w:szCs w:val="32"/>
          <w:highlight w:val="none"/>
          <w:shd w:val="clear" w:color="auto" w:fill="FFFFFF"/>
          <w:lang w:val="en-US" w:eastAsia="zh-CN"/>
        </w:rPr>
        <w:t>分。</w:t>
      </w:r>
    </w:p>
    <w:p w14:paraId="04CC70E1">
      <w:pPr>
        <w:pStyle w:val="13"/>
        <w:keepNext w:val="0"/>
        <w:keepLines w:val="0"/>
        <w:pageBreakBefore w:val="0"/>
        <w:widowControl w:val="0"/>
        <w:numPr>
          <w:ilvl w:val="0"/>
          <w:numId w:val="3"/>
        </w:numPr>
        <w:suppressLineNumbers w:val="0"/>
        <w:suppressAutoHyphens/>
        <w:kinsoku/>
        <w:wordWrap/>
        <w:overflowPunct/>
        <w:topLinePunct w:val="0"/>
        <w:autoSpaceDE/>
        <w:autoSpaceDN/>
        <w:bidi w:val="0"/>
        <w:adjustRightInd/>
        <w:snapToGrid/>
        <w:spacing w:beforeAutospacing="0" w:afterAutospacing="0" w:line="560" w:lineRule="exact"/>
        <w:ind w:left="0" w:leftChars="0" w:firstLine="632" w:firstLineChars="200"/>
        <w:textAlignment w:val="auto"/>
        <w:rPr>
          <w:rFonts w:ascii="Times New Roman" w:hAnsi="Times New Roman" w:eastAsia="仿宋_GB2312" w:cs="Times New Roman"/>
          <w:b w:val="0"/>
          <w:bCs w:val="0"/>
          <w:sz w:val="32"/>
          <w:szCs w:val="32"/>
          <w:highlight w:val="none"/>
          <w:lang w:val="en-US" w:eastAsia="zh-CN"/>
        </w:rPr>
      </w:pPr>
      <w:r>
        <w:rPr>
          <w:rFonts w:ascii="Times New Roman" w:hAnsi="Times New Roman" w:eastAsia="仿宋_GB2312" w:cs="Times New Roman"/>
          <w:b/>
          <w:bCs/>
          <w:sz w:val="32"/>
          <w:szCs w:val="32"/>
          <w:highlight w:val="none"/>
          <w:lang w:val="en-US" w:eastAsia="zh-CN"/>
        </w:rPr>
        <w:t>产业发展类项目。</w:t>
      </w:r>
      <w:r>
        <w:rPr>
          <w:rFonts w:ascii="Times New Roman" w:hAnsi="Times New Roman" w:eastAsia="仿宋_GB2312" w:cs="Times New Roman"/>
          <w:b w:val="0"/>
          <w:bCs w:val="0"/>
          <w:sz w:val="32"/>
          <w:szCs w:val="32"/>
          <w:highlight w:val="none"/>
          <w:lang w:val="en-US" w:eastAsia="zh-CN"/>
        </w:rPr>
        <w:t>该类</w:t>
      </w:r>
      <w:r>
        <w:rPr>
          <w:rFonts w:ascii="Times New Roman" w:hAnsi="Times New Roman" w:eastAsia="仿宋_GB2312" w:cs="Times New Roman"/>
          <w:sz w:val="32"/>
          <w:szCs w:val="32"/>
          <w:highlight w:val="none"/>
          <w:lang w:val="en-US" w:eastAsia="zh-CN"/>
        </w:rPr>
        <w:t>项目</w:t>
      </w:r>
      <w:r>
        <w:rPr>
          <w:rFonts w:hint="eastAsia" w:ascii="Times New Roman" w:hAnsi="Times New Roman" w:eastAsia="仿宋_GB2312" w:cs="Times New Roman"/>
          <w:sz w:val="32"/>
          <w:szCs w:val="32"/>
          <w:highlight w:val="none"/>
          <w:lang w:val="en-US" w:eastAsia="zh-CN"/>
        </w:rPr>
        <w:t>3</w:t>
      </w:r>
      <w:r>
        <w:rPr>
          <w:rFonts w:ascii="Times New Roman" w:hAnsi="Times New Roman" w:eastAsia="仿宋_GB2312" w:cs="Times New Roman"/>
          <w:sz w:val="32"/>
          <w:szCs w:val="32"/>
          <w:highlight w:val="none"/>
          <w:lang w:val="en-US" w:eastAsia="zh-CN"/>
        </w:rPr>
        <w:t>共个，</w:t>
      </w:r>
      <w:r>
        <w:rPr>
          <w:rFonts w:hint="eastAsia" w:ascii="Times New Roman" w:hAnsi="Times New Roman" w:eastAsia="仿宋_GB2312" w:cs="Times New Roman"/>
          <w:sz w:val="32"/>
          <w:szCs w:val="32"/>
          <w:highlight w:val="none"/>
          <w:lang w:val="en-US" w:eastAsia="zh-CN"/>
        </w:rPr>
        <w:t>2</w:t>
      </w:r>
      <w:r>
        <w:rPr>
          <w:rFonts w:ascii="Times New Roman" w:hAnsi="Times New Roman" w:eastAsia="仿宋_GB2312" w:cs="Times New Roman"/>
          <w:sz w:val="32"/>
          <w:szCs w:val="32"/>
          <w:highlight w:val="none"/>
          <w:lang w:val="en-US" w:eastAsia="zh-CN"/>
        </w:rPr>
        <w:t>个项目共</w:t>
      </w:r>
      <w:r>
        <w:rPr>
          <w:rFonts w:ascii="Times New Roman" w:hAnsi="Times New Roman" w:eastAsia="仿宋_GB2312" w:cs="Times New Roman"/>
          <w:color w:val="000000"/>
          <w:kern w:val="0"/>
          <w:sz w:val="32"/>
          <w:szCs w:val="32"/>
          <w:highlight w:val="none"/>
          <w:shd w:val="clear" w:color="auto" w:fill="FFFFFF"/>
          <w:lang w:eastAsia="zh-CN"/>
        </w:rPr>
        <w:t>扣</w:t>
      </w:r>
      <w:r>
        <w:rPr>
          <w:rFonts w:hint="eastAsia" w:ascii="Times New Roman" w:hAnsi="Times New Roman" w:cs="Times New Roman"/>
          <w:color w:val="000000"/>
          <w:kern w:val="0"/>
          <w:sz w:val="32"/>
          <w:szCs w:val="32"/>
          <w:highlight w:val="none"/>
          <w:shd w:val="clear" w:color="auto" w:fill="FFFFFF"/>
          <w:lang w:val="en-US" w:eastAsia="zh-CN"/>
        </w:rPr>
        <w:t>6.67</w:t>
      </w:r>
      <w:r>
        <w:rPr>
          <w:rFonts w:ascii="Times New Roman" w:hAnsi="Times New Roman" w:eastAsia="仿宋_GB2312" w:cs="Times New Roman"/>
          <w:color w:val="000000"/>
          <w:kern w:val="0"/>
          <w:sz w:val="32"/>
          <w:szCs w:val="32"/>
          <w:highlight w:val="none"/>
          <w:shd w:val="clear" w:color="auto" w:fill="FFFFFF"/>
          <w:lang w:eastAsia="zh-CN"/>
        </w:rPr>
        <w:t>分</w:t>
      </w:r>
      <w:r>
        <w:rPr>
          <w:rFonts w:ascii="Times New Roman" w:hAnsi="Times New Roman" w:eastAsia="仿宋_GB2312" w:cs="Times New Roman"/>
          <w:sz w:val="32"/>
          <w:szCs w:val="32"/>
          <w:highlight w:val="none"/>
          <w:lang w:eastAsia="zh-CN"/>
        </w:rPr>
        <w:t>。</w:t>
      </w:r>
      <w:r>
        <w:rPr>
          <w:rFonts w:ascii="Times New Roman" w:hAnsi="Times New Roman" w:eastAsia="仿宋_GB2312" w:cs="Times New Roman"/>
          <w:b w:val="0"/>
          <w:bCs w:val="0"/>
          <w:sz w:val="32"/>
          <w:szCs w:val="32"/>
          <w:highlight w:val="none"/>
          <w:lang w:val="en-US" w:eastAsia="zh-CN"/>
        </w:rPr>
        <w:t>扣分原因主要为：</w:t>
      </w:r>
      <w:r>
        <w:rPr>
          <w:rFonts w:hint="eastAsia" w:ascii="Times New Roman" w:hAnsi="Times New Roman" w:eastAsia="仿宋_GB2312" w:cs="Times New Roman"/>
          <w:b w:val="0"/>
          <w:bCs w:val="0"/>
          <w:sz w:val="32"/>
          <w:szCs w:val="32"/>
          <w:highlight w:val="none"/>
          <w:lang w:val="en-US" w:eastAsia="zh-CN"/>
        </w:rPr>
        <w:t>项目</w:t>
      </w:r>
      <w:r>
        <w:rPr>
          <w:rFonts w:ascii="Times New Roman" w:hAnsi="Times New Roman" w:eastAsia="仿宋_GB2312" w:cs="Times New Roman"/>
          <w:b w:val="0"/>
          <w:bCs w:val="0"/>
          <w:sz w:val="32"/>
          <w:szCs w:val="32"/>
          <w:highlight w:val="none"/>
          <w:lang w:val="en-US" w:eastAsia="zh-CN"/>
        </w:rPr>
        <w:t>执行与实施方案有差距</w:t>
      </w:r>
      <w:r>
        <w:rPr>
          <w:rFonts w:hint="eastAsia" w:ascii="Times New Roman" w:hAnsi="Times New Roman" w:eastAsia="仿宋_GB2312" w:cs="Times New Roman"/>
          <w:b w:val="0"/>
          <w:bCs w:val="0"/>
          <w:sz w:val="32"/>
          <w:szCs w:val="32"/>
          <w:highlight w:val="none"/>
          <w:lang w:val="en-US" w:eastAsia="zh-CN"/>
        </w:rPr>
        <w:t>。</w:t>
      </w:r>
    </w:p>
    <w:p w14:paraId="705D1592">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560" w:lineRule="exact"/>
        <w:ind w:left="0" w:firstLine="632" w:firstLineChars="200"/>
        <w:textAlignment w:val="auto"/>
        <w:rPr>
          <w:rFonts w:ascii="Times New Roman" w:hAnsi="Times New Roman" w:cs="Times New Roman"/>
          <w:b w:val="0"/>
          <w:bCs w:val="0"/>
          <w:sz w:val="32"/>
          <w:szCs w:val="32"/>
          <w:highlight w:val="none"/>
          <w:lang w:val="en-US" w:eastAsia="zh-CN"/>
        </w:rPr>
      </w:pPr>
      <w:r>
        <w:rPr>
          <w:rFonts w:ascii="Times New Roman" w:hAnsi="Times New Roman" w:eastAsia="仿宋_GB2312" w:cs="Times New Roman"/>
          <w:b/>
          <w:bCs/>
          <w:sz w:val="32"/>
          <w:szCs w:val="32"/>
          <w:highlight w:val="none"/>
          <w:lang w:eastAsia="zh-CN"/>
        </w:rPr>
        <w:t>民生保障</w:t>
      </w:r>
      <w:r>
        <w:rPr>
          <w:rFonts w:ascii="Times New Roman" w:hAnsi="Times New Roman" w:eastAsia="仿宋_GB2312" w:cs="Times New Roman"/>
          <w:b/>
          <w:bCs/>
          <w:sz w:val="32"/>
          <w:szCs w:val="32"/>
          <w:highlight w:val="none"/>
          <w:lang w:val="en-US" w:eastAsia="zh-CN"/>
        </w:rPr>
        <w:t>类</w:t>
      </w:r>
      <w:r>
        <w:rPr>
          <w:rFonts w:ascii="Times New Roman" w:hAnsi="Times New Roman" w:eastAsia="仿宋_GB2312" w:cs="Times New Roman"/>
          <w:b/>
          <w:bCs/>
          <w:sz w:val="32"/>
          <w:szCs w:val="32"/>
          <w:highlight w:val="none"/>
          <w:lang w:eastAsia="zh-CN"/>
        </w:rPr>
        <w:t>项目</w:t>
      </w:r>
      <w:r>
        <w:rPr>
          <w:rFonts w:hint="eastAsia" w:cs="Times New Roman"/>
          <w:b/>
          <w:bCs/>
          <w:sz w:val="32"/>
          <w:szCs w:val="32"/>
          <w:highlight w:val="none"/>
          <w:lang w:eastAsia="zh-CN"/>
        </w:rPr>
        <w:t>。</w:t>
      </w:r>
      <w:r>
        <w:rPr>
          <w:rFonts w:ascii="Times New Roman" w:hAnsi="Times New Roman" w:eastAsia="仿宋_GB2312" w:cs="Times New Roman"/>
          <w:b w:val="0"/>
          <w:bCs w:val="0"/>
          <w:sz w:val="32"/>
          <w:szCs w:val="32"/>
          <w:highlight w:val="none"/>
          <w:lang w:val="en-US" w:eastAsia="zh-CN"/>
        </w:rPr>
        <w:t>该类</w:t>
      </w:r>
      <w:r>
        <w:rPr>
          <w:rFonts w:ascii="Times New Roman" w:hAnsi="Times New Roman" w:eastAsia="仿宋_GB2312" w:cs="Times New Roman"/>
          <w:sz w:val="32"/>
          <w:szCs w:val="32"/>
          <w:highlight w:val="none"/>
          <w:lang w:val="en-US" w:eastAsia="zh-CN"/>
        </w:rPr>
        <w:t>项目共</w:t>
      </w:r>
      <w:r>
        <w:rPr>
          <w:rFonts w:hint="eastAsia" w:cs="Times New Roman"/>
          <w:sz w:val="32"/>
          <w:szCs w:val="32"/>
          <w:highlight w:val="none"/>
          <w:lang w:val="en-US" w:eastAsia="zh-CN"/>
        </w:rPr>
        <w:t>16</w:t>
      </w:r>
      <w:r>
        <w:rPr>
          <w:rFonts w:ascii="Times New Roman" w:hAnsi="Times New Roman" w:eastAsia="仿宋_GB2312" w:cs="Times New Roman"/>
          <w:sz w:val="32"/>
          <w:szCs w:val="32"/>
          <w:highlight w:val="none"/>
          <w:lang w:val="en-US" w:eastAsia="zh-CN"/>
        </w:rPr>
        <w:t>个，</w:t>
      </w:r>
      <w:r>
        <w:rPr>
          <w:rFonts w:ascii="Times New Roman" w:hAnsi="Times New Roman" w:cs="Times New Roman"/>
          <w:sz w:val="32"/>
          <w:szCs w:val="32"/>
          <w:highlight w:val="none"/>
          <w:lang w:val="en-US" w:eastAsia="zh-CN"/>
        </w:rPr>
        <w:t>其中</w:t>
      </w:r>
      <w:r>
        <w:rPr>
          <w:rFonts w:hint="eastAsia" w:cs="Times New Roman"/>
          <w:sz w:val="32"/>
          <w:szCs w:val="32"/>
          <w:highlight w:val="none"/>
          <w:lang w:val="en-US" w:eastAsia="zh-CN"/>
        </w:rPr>
        <w:t>7</w:t>
      </w:r>
      <w:r>
        <w:rPr>
          <w:rFonts w:ascii="Times New Roman" w:hAnsi="Times New Roman" w:eastAsia="仿宋_GB2312" w:cs="Times New Roman"/>
          <w:sz w:val="32"/>
          <w:szCs w:val="32"/>
          <w:highlight w:val="none"/>
          <w:lang w:val="en-US" w:eastAsia="zh-CN"/>
        </w:rPr>
        <w:t>个项目共扣</w:t>
      </w:r>
      <w:r>
        <w:rPr>
          <w:rFonts w:hint="eastAsia" w:cs="Times New Roman"/>
          <w:sz w:val="32"/>
          <w:szCs w:val="32"/>
          <w:highlight w:val="none"/>
          <w:lang w:val="en-US" w:eastAsia="zh-CN"/>
        </w:rPr>
        <w:t>40.21</w:t>
      </w:r>
      <w:r>
        <w:rPr>
          <w:rFonts w:ascii="Times New Roman" w:hAnsi="Times New Roman" w:eastAsia="仿宋_GB2312" w:cs="Times New Roman"/>
          <w:sz w:val="32"/>
          <w:szCs w:val="32"/>
          <w:highlight w:val="none"/>
          <w:lang w:val="en-US" w:eastAsia="zh-CN"/>
        </w:rPr>
        <w:t>分</w:t>
      </w:r>
      <w:r>
        <w:rPr>
          <w:rFonts w:ascii="Times New Roman" w:hAnsi="Times New Roman" w:eastAsia="仿宋_GB2312" w:cs="Times New Roman"/>
          <w:color w:val="000000"/>
          <w:kern w:val="0"/>
          <w:sz w:val="32"/>
          <w:szCs w:val="32"/>
          <w:highlight w:val="none"/>
          <w:shd w:val="clear" w:color="auto" w:fill="FFFFFF"/>
          <w:lang w:val="en-US" w:eastAsia="zh-CN"/>
        </w:rPr>
        <w:t>。</w:t>
      </w:r>
      <w:r>
        <w:rPr>
          <w:rFonts w:ascii="Times New Roman" w:hAnsi="Times New Roman" w:eastAsia="仿宋_GB2312" w:cs="Times New Roman"/>
          <w:b w:val="0"/>
          <w:bCs w:val="0"/>
          <w:sz w:val="32"/>
          <w:szCs w:val="32"/>
          <w:highlight w:val="none"/>
          <w:lang w:val="en-US" w:eastAsia="zh-CN"/>
        </w:rPr>
        <w:t>扣分原因主要为：</w:t>
      </w:r>
      <w:r>
        <w:rPr>
          <w:rFonts w:hint="eastAsia" w:cs="Times New Roman"/>
          <w:b w:val="0"/>
          <w:bCs w:val="0"/>
          <w:sz w:val="32"/>
          <w:szCs w:val="32"/>
          <w:highlight w:val="none"/>
          <w:lang w:val="en-US" w:eastAsia="zh-CN"/>
        </w:rPr>
        <w:t>后续管理不到位，无法充分发挥预期效益。</w:t>
      </w:r>
    </w:p>
    <w:p w14:paraId="4F912266">
      <w:pPr>
        <w:pStyle w:val="14"/>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632" w:firstLineChars="200"/>
        <w:textAlignment w:val="auto"/>
        <w:rPr>
          <w:rFonts w:hint="eastAsia" w:ascii="仿宋_GB2312" w:eastAsia="仿宋_GB2312" w:cs="仿宋_GB2312"/>
          <w:b w:val="0"/>
          <w:bCs w:val="0"/>
          <w:sz w:val="32"/>
          <w:szCs w:val="32"/>
          <w:highlight w:val="none"/>
          <w:lang w:eastAsia="zh-CN"/>
        </w:rPr>
      </w:pPr>
      <w:r>
        <w:rPr>
          <w:rFonts w:hint="eastAsia" w:ascii="Times New Roman" w:hAnsi="Times New Roman" w:cs="Times New Roman"/>
          <w:b/>
          <w:bCs/>
          <w:sz w:val="32"/>
          <w:szCs w:val="32"/>
          <w:highlight w:val="none"/>
          <w:lang w:eastAsia="zh-CN"/>
        </w:rPr>
        <w:t>（</w:t>
      </w:r>
      <w:r>
        <w:rPr>
          <w:rFonts w:hint="eastAsia" w:ascii="Times New Roman" w:hAnsi="Times New Roman" w:cs="Times New Roman"/>
          <w:b/>
          <w:bCs/>
          <w:sz w:val="32"/>
          <w:szCs w:val="32"/>
          <w:highlight w:val="none"/>
          <w:lang w:val="en-US" w:eastAsia="zh-CN"/>
        </w:rPr>
        <w:t>3）</w:t>
      </w:r>
      <w:r>
        <w:rPr>
          <w:rFonts w:ascii="Times New Roman" w:hAnsi="Times New Roman" w:eastAsia="仿宋_GB2312" w:cs="Times New Roman"/>
          <w:b/>
          <w:bCs/>
          <w:sz w:val="32"/>
          <w:szCs w:val="32"/>
          <w:highlight w:val="none"/>
          <w:lang w:eastAsia="zh-CN"/>
        </w:rPr>
        <w:t>基础设施（设备购置）</w:t>
      </w:r>
      <w:r>
        <w:rPr>
          <w:rFonts w:ascii="Times New Roman" w:hAnsi="Times New Roman" w:eastAsia="仿宋_GB2312" w:cs="Times New Roman"/>
          <w:b/>
          <w:bCs/>
          <w:sz w:val="32"/>
          <w:szCs w:val="32"/>
          <w:highlight w:val="none"/>
          <w:lang w:val="en-US" w:eastAsia="zh-CN"/>
        </w:rPr>
        <w:t>类</w:t>
      </w:r>
      <w:r>
        <w:rPr>
          <w:rFonts w:ascii="Times New Roman" w:hAnsi="Times New Roman" w:eastAsia="仿宋_GB2312" w:cs="Times New Roman"/>
          <w:b/>
          <w:bCs/>
          <w:sz w:val="32"/>
          <w:szCs w:val="32"/>
          <w:highlight w:val="none"/>
          <w:lang w:eastAsia="zh-CN"/>
        </w:rPr>
        <w:t>项目。</w:t>
      </w:r>
      <w:r>
        <w:rPr>
          <w:rFonts w:ascii="Times New Roman" w:hAnsi="Times New Roman" w:eastAsia="仿宋_GB2312" w:cs="Times New Roman"/>
          <w:b w:val="0"/>
          <w:bCs w:val="0"/>
          <w:sz w:val="32"/>
          <w:szCs w:val="32"/>
          <w:highlight w:val="none"/>
          <w:lang w:val="en-US" w:eastAsia="zh-CN"/>
        </w:rPr>
        <w:t>该类</w:t>
      </w:r>
      <w:r>
        <w:rPr>
          <w:rFonts w:ascii="Times New Roman" w:hAnsi="Times New Roman" w:eastAsia="仿宋_GB2312" w:cs="Times New Roman"/>
          <w:sz w:val="32"/>
          <w:szCs w:val="32"/>
          <w:highlight w:val="none"/>
          <w:lang w:val="en-US" w:eastAsia="zh-CN"/>
        </w:rPr>
        <w:t>项目共</w:t>
      </w:r>
      <w:r>
        <w:rPr>
          <w:rFonts w:hint="eastAsia" w:ascii="Times New Roman" w:hAnsi="Times New Roman" w:cs="Times New Roman"/>
          <w:sz w:val="32"/>
          <w:szCs w:val="32"/>
          <w:highlight w:val="none"/>
          <w:lang w:val="en-US" w:eastAsia="zh-CN"/>
        </w:rPr>
        <w:t>56</w:t>
      </w:r>
      <w:r>
        <w:rPr>
          <w:rFonts w:ascii="Times New Roman" w:hAnsi="Times New Roman" w:eastAsia="仿宋_GB2312" w:cs="Times New Roman"/>
          <w:sz w:val="32"/>
          <w:szCs w:val="32"/>
          <w:highlight w:val="none"/>
          <w:lang w:val="en-US" w:eastAsia="zh-CN"/>
        </w:rPr>
        <w:t>个，</w:t>
      </w:r>
      <w:r>
        <w:rPr>
          <w:rFonts w:ascii="Times New Roman" w:hAnsi="Times New Roman" w:cs="Times New Roman"/>
          <w:sz w:val="32"/>
          <w:szCs w:val="32"/>
          <w:highlight w:val="none"/>
          <w:lang w:val="en-US" w:eastAsia="zh-CN"/>
        </w:rPr>
        <w:t>其中</w:t>
      </w:r>
      <w:r>
        <w:rPr>
          <w:rFonts w:hint="eastAsia" w:ascii="Times New Roman" w:hAnsi="Times New Roman" w:cs="Times New Roman"/>
          <w:sz w:val="32"/>
          <w:szCs w:val="32"/>
          <w:highlight w:val="none"/>
          <w:lang w:val="en-US" w:eastAsia="zh-CN"/>
        </w:rPr>
        <w:t>13</w:t>
      </w:r>
      <w:r>
        <w:rPr>
          <w:rFonts w:ascii="Times New Roman" w:hAnsi="Times New Roman" w:eastAsia="仿宋_GB2312" w:cs="Times New Roman"/>
          <w:sz w:val="32"/>
          <w:szCs w:val="32"/>
          <w:highlight w:val="none"/>
          <w:lang w:val="en-US" w:eastAsia="zh-CN"/>
        </w:rPr>
        <w:t>个项目共扣</w:t>
      </w:r>
      <w:r>
        <w:rPr>
          <w:rFonts w:hint="eastAsia" w:ascii="Times New Roman" w:hAnsi="Times New Roman" w:cs="Times New Roman"/>
          <w:sz w:val="32"/>
          <w:szCs w:val="32"/>
          <w:highlight w:val="none"/>
          <w:lang w:val="en-US" w:eastAsia="zh-CN"/>
        </w:rPr>
        <w:t>53.17</w:t>
      </w:r>
      <w:r>
        <w:rPr>
          <w:rFonts w:ascii="Times New Roman" w:hAnsi="Times New Roman" w:eastAsia="仿宋_GB2312" w:cs="Times New Roman"/>
          <w:sz w:val="32"/>
          <w:szCs w:val="32"/>
          <w:highlight w:val="none"/>
          <w:lang w:val="en-US" w:eastAsia="zh-CN"/>
        </w:rPr>
        <w:t>分。</w:t>
      </w:r>
      <w:r>
        <w:rPr>
          <w:rFonts w:ascii="Times New Roman" w:hAnsi="Times New Roman" w:eastAsia="仿宋_GB2312" w:cs="Times New Roman"/>
          <w:sz w:val="32"/>
          <w:szCs w:val="32"/>
          <w:highlight w:val="none"/>
          <w:lang w:eastAsia="zh-CN"/>
        </w:rPr>
        <w:t>扣分原因主要为</w:t>
      </w:r>
      <w:r>
        <w:rPr>
          <w:rFonts w:hint="eastAsia" w:ascii="仿宋_GB2312" w:eastAsia="仿宋_GB2312" w:cs="仿宋_GB2312"/>
          <w:b/>
          <w:bCs/>
          <w:sz w:val="32"/>
          <w:szCs w:val="32"/>
          <w:highlight w:val="none"/>
          <w:lang w:eastAsia="zh-CN"/>
        </w:rPr>
        <w:t>：</w:t>
      </w:r>
      <w:r>
        <w:rPr>
          <w:rFonts w:hint="eastAsia" w:ascii="仿宋_GB2312" w:eastAsia="仿宋_GB2312" w:cs="仿宋_GB2312"/>
          <w:b w:val="0"/>
          <w:bCs w:val="0"/>
          <w:sz w:val="32"/>
          <w:szCs w:val="32"/>
          <w:highlight w:val="none"/>
          <w:lang w:val="en-US" w:eastAsia="zh-CN"/>
        </w:rPr>
        <w:t>经济效益发挥不佳，使用效果未达预期</w:t>
      </w:r>
      <w:r>
        <w:rPr>
          <w:rFonts w:hint="eastAsia" w:ascii="仿宋_GB2312" w:cs="仿宋_GB2312"/>
          <w:b w:val="0"/>
          <w:bCs w:val="0"/>
          <w:sz w:val="32"/>
          <w:szCs w:val="32"/>
          <w:highlight w:val="none"/>
          <w:lang w:val="en-US" w:eastAsia="zh-CN"/>
        </w:rPr>
        <w:t>。</w:t>
      </w:r>
    </w:p>
    <w:p w14:paraId="3F2A3DBA">
      <w:pPr>
        <w:pStyle w:val="14"/>
        <w:keepNext w:val="0"/>
        <w:keepLines w:val="0"/>
        <w:pageBreakBefore w:val="0"/>
        <w:widowControl w:val="0"/>
        <w:kinsoku/>
        <w:wordWrap/>
        <w:overflowPunct/>
        <w:topLinePunct w:val="0"/>
        <w:autoSpaceDE/>
        <w:autoSpaceDN/>
        <w:bidi w:val="0"/>
        <w:adjustRightInd/>
        <w:snapToGrid/>
        <w:spacing w:beforeAutospacing="0" w:afterAutospacing="0" w:line="560" w:lineRule="exact"/>
        <w:ind w:left="632" w:leftChars="200"/>
        <w:textAlignment w:val="auto"/>
        <w:rPr>
          <w:rFonts w:ascii="Times New Roman" w:hAnsi="Times New Roman" w:cs="Times New Roman"/>
          <w:sz w:val="32"/>
          <w:szCs w:val="32"/>
          <w:highlight w:val="red"/>
          <w:lang w:eastAsia="zh-CN"/>
        </w:rPr>
      </w:pPr>
      <w:r>
        <w:rPr>
          <w:rFonts w:hint="eastAsia" w:ascii="Times New Roman" w:hAnsi="Times New Roman" w:cs="Times New Roman"/>
          <w:b/>
          <w:bCs/>
          <w:sz w:val="32"/>
          <w:szCs w:val="32"/>
          <w:highlight w:val="none"/>
          <w:lang w:val="en-US" w:eastAsia="zh-CN"/>
        </w:rPr>
        <w:t>（4）行政运转项目。</w:t>
      </w:r>
      <w:r>
        <w:rPr>
          <w:rFonts w:ascii="Times New Roman" w:hAnsi="Times New Roman" w:eastAsia="仿宋_GB2312" w:cs="Times New Roman"/>
          <w:b w:val="0"/>
          <w:bCs w:val="0"/>
          <w:sz w:val="32"/>
          <w:szCs w:val="32"/>
          <w:highlight w:val="none"/>
          <w:lang w:val="en-US" w:eastAsia="zh-CN"/>
        </w:rPr>
        <w:t>该类</w:t>
      </w:r>
      <w:r>
        <w:rPr>
          <w:rFonts w:ascii="Times New Roman" w:hAnsi="Times New Roman" w:eastAsia="仿宋_GB2312" w:cs="Times New Roman"/>
          <w:sz w:val="32"/>
          <w:szCs w:val="32"/>
          <w:highlight w:val="none"/>
          <w:lang w:val="en-US" w:eastAsia="zh-CN"/>
        </w:rPr>
        <w:t>项目共</w:t>
      </w:r>
      <w:r>
        <w:rPr>
          <w:rFonts w:hint="eastAsia" w:cs="Times New Roman"/>
          <w:sz w:val="32"/>
          <w:szCs w:val="32"/>
          <w:highlight w:val="none"/>
          <w:lang w:val="en-US" w:eastAsia="zh-CN"/>
        </w:rPr>
        <w:t>1</w:t>
      </w:r>
      <w:r>
        <w:rPr>
          <w:rFonts w:ascii="Times New Roman" w:hAnsi="Times New Roman" w:eastAsia="仿宋_GB2312" w:cs="Times New Roman"/>
          <w:sz w:val="32"/>
          <w:szCs w:val="32"/>
          <w:highlight w:val="none"/>
          <w:lang w:val="en-US" w:eastAsia="zh-CN"/>
        </w:rPr>
        <w:t>个，</w:t>
      </w:r>
      <w:r>
        <w:rPr>
          <w:rFonts w:hint="eastAsia" w:ascii="Times New Roman" w:hAnsi="Times New Roman" w:cs="Times New Roman"/>
          <w:sz w:val="32"/>
          <w:szCs w:val="32"/>
          <w:highlight w:val="none"/>
          <w:lang w:val="en-US" w:eastAsia="zh-CN"/>
        </w:rPr>
        <w:t>得分16分。</w:t>
      </w:r>
    </w:p>
    <w:p w14:paraId="078CFF56">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32" w:firstLineChars="200"/>
        <w:textAlignment w:val="auto"/>
        <w:rPr>
          <w:rFonts w:ascii="Times New Roman" w:hAnsi="Times New Roman" w:eastAsia="楷体_GB2312" w:cs="Times New Roman"/>
          <w:b/>
          <w:bCs w:val="0"/>
          <w:sz w:val="32"/>
          <w:szCs w:val="32"/>
          <w:highlight w:val="none"/>
          <w:lang w:eastAsia="zh-CN"/>
        </w:rPr>
      </w:pPr>
      <w:r>
        <w:rPr>
          <w:rFonts w:ascii="Times New Roman" w:hAnsi="Times New Roman" w:eastAsia="楷体_GB2312" w:cs="Times New Roman"/>
          <w:b/>
          <w:bCs w:val="0"/>
          <w:sz w:val="32"/>
          <w:szCs w:val="32"/>
          <w:highlight w:val="none"/>
          <w:lang w:eastAsia="zh-CN"/>
        </w:rPr>
        <w:t>（</w:t>
      </w:r>
      <w:r>
        <w:rPr>
          <w:rFonts w:hint="eastAsia" w:eastAsia="楷体_GB2312" w:cs="Times New Roman"/>
          <w:b/>
          <w:bCs w:val="0"/>
          <w:sz w:val="32"/>
          <w:szCs w:val="32"/>
          <w:highlight w:val="none"/>
          <w:lang w:eastAsia="zh-CN"/>
        </w:rPr>
        <w:t>二</w:t>
      </w:r>
      <w:r>
        <w:rPr>
          <w:rFonts w:ascii="Times New Roman" w:hAnsi="Times New Roman" w:eastAsia="楷体_GB2312" w:cs="Times New Roman"/>
          <w:b/>
          <w:bCs w:val="0"/>
          <w:sz w:val="32"/>
          <w:szCs w:val="32"/>
          <w:highlight w:val="none"/>
          <w:lang w:eastAsia="zh-CN"/>
        </w:rPr>
        <w:t>）</w:t>
      </w:r>
      <w:r>
        <w:rPr>
          <w:rFonts w:hint="eastAsia" w:eastAsia="楷体_GB2312" w:cs="Times New Roman"/>
          <w:b/>
          <w:bCs w:val="0"/>
          <w:sz w:val="32"/>
          <w:szCs w:val="32"/>
          <w:highlight w:val="none"/>
          <w:lang w:eastAsia="zh-CN"/>
        </w:rPr>
        <w:t>财政政策</w:t>
      </w:r>
      <w:r>
        <w:rPr>
          <w:rFonts w:ascii="Times New Roman" w:hAnsi="Times New Roman" w:eastAsia="楷体_GB2312" w:cs="Times New Roman"/>
          <w:b/>
          <w:bCs w:val="0"/>
          <w:sz w:val="32"/>
          <w:szCs w:val="32"/>
          <w:highlight w:val="none"/>
          <w:lang w:eastAsia="zh-CN"/>
        </w:rPr>
        <w:t>支出评价结果</w:t>
      </w:r>
    </w:p>
    <w:p w14:paraId="0FE5B82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32" w:firstLineChars="200"/>
        <w:textAlignment w:val="auto"/>
        <w:rPr>
          <w:rFonts w:ascii="Times New Roman" w:hAnsi="Times New Roman" w:eastAsia="仿宋_GB2312" w:cs="Times New Roman"/>
          <w:b w:val="0"/>
          <w:bCs/>
          <w:sz w:val="32"/>
          <w:szCs w:val="32"/>
          <w:highlight w:val="none"/>
          <w:lang w:val="en-US" w:eastAsia="zh-CN"/>
        </w:rPr>
      </w:pPr>
      <w:r>
        <w:rPr>
          <w:rFonts w:ascii="Times New Roman" w:hAnsi="Times New Roman" w:eastAsia="仿宋_GB2312" w:cs="Times New Roman"/>
          <w:b w:val="0"/>
          <w:bCs/>
          <w:sz w:val="32"/>
          <w:szCs w:val="32"/>
          <w:highlight w:val="none"/>
          <w:lang w:eastAsia="zh-CN"/>
        </w:rPr>
        <w:t>本次</w:t>
      </w:r>
      <w:r>
        <w:rPr>
          <w:rFonts w:hint="eastAsia" w:cs="Times New Roman"/>
          <w:b w:val="0"/>
          <w:bCs/>
          <w:sz w:val="32"/>
          <w:szCs w:val="32"/>
          <w:highlight w:val="none"/>
          <w:lang w:eastAsia="zh-CN"/>
        </w:rPr>
        <w:t>对</w:t>
      </w:r>
      <w:r>
        <w:rPr>
          <w:rFonts w:hint="eastAsia" w:cs="Times New Roman"/>
          <w:b w:val="0"/>
          <w:bCs/>
          <w:sz w:val="32"/>
          <w:szCs w:val="32"/>
          <w:highlight w:val="none"/>
          <w:lang w:val="en-US" w:eastAsia="zh-CN"/>
        </w:rPr>
        <w:t>24</w:t>
      </w:r>
      <w:r>
        <w:rPr>
          <w:rFonts w:ascii="Times New Roman" w:hAnsi="Times New Roman" w:eastAsia="仿宋_GB2312" w:cs="Times New Roman"/>
          <w:b w:val="0"/>
          <w:bCs/>
          <w:sz w:val="32"/>
          <w:szCs w:val="32"/>
          <w:highlight w:val="none"/>
          <w:lang w:val="en-US" w:eastAsia="zh-CN"/>
        </w:rPr>
        <w:t>个</w:t>
      </w:r>
      <w:r>
        <w:rPr>
          <w:rFonts w:ascii="Times New Roman" w:hAnsi="Times New Roman" w:eastAsia="仿宋_GB2312" w:cs="Times New Roman"/>
          <w:b w:val="0"/>
          <w:bCs/>
          <w:sz w:val="32"/>
          <w:szCs w:val="32"/>
          <w:highlight w:val="none"/>
          <w:lang w:eastAsia="zh-CN"/>
        </w:rPr>
        <w:t>项目</w:t>
      </w:r>
      <w:r>
        <w:rPr>
          <w:rFonts w:hint="eastAsia" w:cs="Times New Roman"/>
          <w:b w:val="0"/>
          <w:bCs/>
          <w:sz w:val="32"/>
          <w:szCs w:val="32"/>
          <w:highlight w:val="none"/>
          <w:lang w:eastAsia="zh-CN"/>
        </w:rPr>
        <w:t>开展财政政策</w:t>
      </w:r>
      <w:r>
        <w:rPr>
          <w:rFonts w:ascii="Times New Roman" w:hAnsi="Times New Roman" w:eastAsia="仿宋_GB2312" w:cs="Times New Roman"/>
          <w:b w:val="0"/>
          <w:bCs/>
          <w:sz w:val="32"/>
          <w:szCs w:val="32"/>
          <w:highlight w:val="none"/>
          <w:lang w:eastAsia="zh-CN"/>
        </w:rPr>
        <w:t>支出绩效评价</w:t>
      </w:r>
      <w:r>
        <w:rPr>
          <w:rFonts w:ascii="Times New Roman" w:hAnsi="Times New Roman" w:eastAsia="仿宋_GB2312" w:cs="Times New Roman"/>
          <w:b w:val="0"/>
          <w:bCs/>
          <w:sz w:val="32"/>
          <w:szCs w:val="32"/>
          <w:highlight w:val="none"/>
          <w:lang w:val="en-US" w:eastAsia="zh-CN"/>
        </w:rPr>
        <w:t>，平均得分</w:t>
      </w:r>
      <w:r>
        <w:rPr>
          <w:rFonts w:hint="eastAsia" w:cs="Times New Roman"/>
          <w:b w:val="0"/>
          <w:bCs/>
          <w:sz w:val="32"/>
          <w:szCs w:val="32"/>
          <w:highlight w:val="none"/>
          <w:lang w:val="en-US" w:eastAsia="zh-CN"/>
        </w:rPr>
        <w:t>94.28</w:t>
      </w:r>
      <w:r>
        <w:rPr>
          <w:rFonts w:ascii="Times New Roman" w:hAnsi="Times New Roman" w:eastAsia="仿宋_GB2312" w:cs="Times New Roman"/>
          <w:b w:val="0"/>
          <w:bCs/>
          <w:sz w:val="32"/>
          <w:szCs w:val="32"/>
          <w:highlight w:val="none"/>
          <w:lang w:val="en-US" w:eastAsia="zh-CN"/>
        </w:rPr>
        <w:t>分，其中：城乡医疗救助</w:t>
      </w:r>
      <w:r>
        <w:rPr>
          <w:rFonts w:hint="eastAsia" w:cs="Times New Roman"/>
          <w:b w:val="0"/>
          <w:bCs/>
          <w:sz w:val="32"/>
          <w:szCs w:val="32"/>
          <w:highlight w:val="none"/>
          <w:lang w:val="en-US" w:eastAsia="zh-CN"/>
        </w:rPr>
        <w:t>和城乡居民养老保险基金的补助2项政策</w:t>
      </w:r>
      <w:r>
        <w:rPr>
          <w:rFonts w:ascii="Times New Roman" w:hAnsi="Times New Roman" w:eastAsia="仿宋_GB2312" w:cs="Times New Roman"/>
          <w:b w:val="0"/>
          <w:bCs/>
          <w:sz w:val="32"/>
          <w:szCs w:val="32"/>
          <w:highlight w:val="none"/>
          <w:lang w:val="en-US" w:eastAsia="zh-CN"/>
        </w:rPr>
        <w:t>得分最高，为</w:t>
      </w:r>
      <w:r>
        <w:rPr>
          <w:rFonts w:hint="eastAsia" w:cs="Times New Roman"/>
          <w:b w:val="0"/>
          <w:bCs/>
          <w:sz w:val="32"/>
          <w:szCs w:val="32"/>
          <w:highlight w:val="none"/>
          <w:lang w:val="en-US" w:eastAsia="zh-CN"/>
        </w:rPr>
        <w:t>100</w:t>
      </w:r>
      <w:r>
        <w:rPr>
          <w:rFonts w:ascii="Times New Roman" w:hAnsi="Times New Roman" w:eastAsia="仿宋_GB2312" w:cs="Times New Roman"/>
          <w:b w:val="0"/>
          <w:bCs/>
          <w:sz w:val="32"/>
          <w:szCs w:val="32"/>
          <w:highlight w:val="none"/>
          <w:lang w:val="en-US" w:eastAsia="zh-CN"/>
        </w:rPr>
        <w:t>分；</w:t>
      </w:r>
      <w:r>
        <w:rPr>
          <w:rFonts w:hint="eastAsia" w:cs="Times New Roman"/>
          <w:b w:val="0"/>
          <w:bCs/>
          <w:sz w:val="32"/>
          <w:szCs w:val="32"/>
          <w:highlight w:val="none"/>
          <w:lang w:val="en-US" w:eastAsia="zh-CN"/>
        </w:rPr>
        <w:t>乡村教师补助政策</w:t>
      </w:r>
      <w:r>
        <w:rPr>
          <w:rFonts w:ascii="Times New Roman" w:hAnsi="Times New Roman" w:eastAsia="仿宋_GB2312" w:cs="Times New Roman"/>
          <w:b w:val="0"/>
          <w:bCs/>
          <w:sz w:val="32"/>
          <w:szCs w:val="32"/>
          <w:highlight w:val="none"/>
          <w:lang w:val="en-US" w:eastAsia="zh-CN"/>
        </w:rPr>
        <w:t>得分最低，为</w:t>
      </w:r>
      <w:r>
        <w:rPr>
          <w:rFonts w:hint="eastAsia" w:cs="Times New Roman"/>
          <w:b w:val="0"/>
          <w:bCs/>
          <w:sz w:val="32"/>
          <w:szCs w:val="32"/>
          <w:highlight w:val="none"/>
          <w:lang w:val="en-US" w:eastAsia="zh-CN"/>
        </w:rPr>
        <w:t>82</w:t>
      </w:r>
      <w:r>
        <w:rPr>
          <w:rFonts w:ascii="Times New Roman" w:hAnsi="Times New Roman" w:eastAsia="仿宋_GB2312" w:cs="Times New Roman"/>
          <w:b w:val="0"/>
          <w:bCs/>
          <w:sz w:val="32"/>
          <w:szCs w:val="32"/>
          <w:highlight w:val="none"/>
          <w:lang w:val="en-US" w:eastAsia="zh-CN"/>
        </w:rPr>
        <w:t>分。等级为优秀的</w:t>
      </w:r>
      <w:r>
        <w:rPr>
          <w:rFonts w:hint="eastAsia" w:cs="Times New Roman"/>
          <w:b w:val="0"/>
          <w:bCs/>
          <w:sz w:val="32"/>
          <w:szCs w:val="32"/>
          <w:highlight w:val="none"/>
          <w:lang w:val="en-US" w:eastAsia="zh-CN"/>
        </w:rPr>
        <w:t>22</w:t>
      </w:r>
      <w:r>
        <w:rPr>
          <w:rFonts w:ascii="Times New Roman" w:hAnsi="Times New Roman" w:eastAsia="仿宋_GB2312" w:cs="Times New Roman"/>
          <w:b w:val="0"/>
          <w:bCs/>
          <w:sz w:val="32"/>
          <w:szCs w:val="32"/>
          <w:highlight w:val="none"/>
          <w:lang w:val="en-US" w:eastAsia="zh-CN"/>
        </w:rPr>
        <w:t>个，占比</w:t>
      </w:r>
      <w:r>
        <w:rPr>
          <w:rFonts w:hint="eastAsia" w:cs="Times New Roman"/>
          <w:b w:val="0"/>
          <w:bCs/>
          <w:sz w:val="32"/>
          <w:szCs w:val="32"/>
          <w:highlight w:val="none"/>
          <w:lang w:val="en-US" w:eastAsia="zh-CN"/>
        </w:rPr>
        <w:t>91.67</w:t>
      </w:r>
      <w:r>
        <w:rPr>
          <w:rFonts w:ascii="Times New Roman" w:hAnsi="Times New Roman" w:eastAsia="仿宋_GB2312" w:cs="Times New Roman"/>
          <w:b w:val="0"/>
          <w:bCs/>
          <w:sz w:val="32"/>
          <w:szCs w:val="32"/>
          <w:highlight w:val="none"/>
          <w:lang w:val="en-US" w:eastAsia="zh-CN"/>
        </w:rPr>
        <w:t>%；良好的</w:t>
      </w:r>
      <w:r>
        <w:rPr>
          <w:rFonts w:hint="eastAsia" w:cs="Times New Roman"/>
          <w:b w:val="0"/>
          <w:bCs/>
          <w:sz w:val="32"/>
          <w:szCs w:val="32"/>
          <w:highlight w:val="none"/>
          <w:lang w:val="en-US" w:eastAsia="zh-CN"/>
        </w:rPr>
        <w:t>2</w:t>
      </w:r>
      <w:r>
        <w:rPr>
          <w:rFonts w:ascii="Times New Roman" w:hAnsi="Times New Roman" w:eastAsia="仿宋_GB2312" w:cs="Times New Roman"/>
          <w:b w:val="0"/>
          <w:bCs/>
          <w:sz w:val="32"/>
          <w:szCs w:val="32"/>
          <w:highlight w:val="none"/>
          <w:lang w:val="en-US" w:eastAsia="zh-CN"/>
        </w:rPr>
        <w:t>个，占比</w:t>
      </w:r>
      <w:r>
        <w:rPr>
          <w:rFonts w:hint="eastAsia" w:cs="Times New Roman"/>
          <w:b w:val="0"/>
          <w:bCs/>
          <w:sz w:val="32"/>
          <w:szCs w:val="32"/>
          <w:highlight w:val="none"/>
          <w:lang w:val="en-US" w:eastAsia="zh-CN"/>
        </w:rPr>
        <w:t>8.33</w:t>
      </w:r>
      <w:r>
        <w:rPr>
          <w:rFonts w:ascii="Times New Roman" w:hAnsi="Times New Roman" w:eastAsia="仿宋_GB2312" w:cs="Times New Roman"/>
          <w:b w:val="0"/>
          <w:bCs/>
          <w:sz w:val="32"/>
          <w:szCs w:val="32"/>
          <w:highlight w:val="none"/>
          <w:lang w:val="en-US" w:eastAsia="zh-CN"/>
        </w:rPr>
        <w:t>%</w:t>
      </w:r>
      <w:r>
        <w:rPr>
          <w:rFonts w:hint="eastAsia" w:cs="Times New Roman"/>
          <w:b w:val="0"/>
          <w:bCs/>
          <w:sz w:val="32"/>
          <w:szCs w:val="32"/>
          <w:highlight w:val="none"/>
          <w:lang w:val="en-US" w:eastAsia="zh-CN"/>
        </w:rPr>
        <w:t>。</w:t>
      </w:r>
    </w:p>
    <w:p w14:paraId="42A46389">
      <w:pPr>
        <w:pStyle w:val="14"/>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632" w:firstLineChars="200"/>
        <w:textAlignment w:val="auto"/>
        <w:rPr>
          <w:rFonts w:hint="eastAsia" w:ascii="仿宋_GB2312" w:eastAsia="仿宋_GB2312" w:cs="仿宋_GB2312"/>
          <w:b/>
          <w:bCs/>
          <w:sz w:val="32"/>
          <w:szCs w:val="32"/>
          <w:highlight w:val="none"/>
          <w:lang w:val="en-US" w:eastAsia="zh-CN"/>
        </w:rPr>
      </w:pPr>
      <w:r>
        <w:rPr>
          <w:rFonts w:hint="eastAsia" w:ascii="仿宋_GB2312" w:eastAsia="仿宋_GB2312" w:cs="仿宋_GB2312"/>
          <w:b/>
          <w:bCs/>
          <w:sz w:val="32"/>
          <w:szCs w:val="32"/>
          <w:highlight w:val="none"/>
          <w:lang w:val="en-US" w:eastAsia="zh-CN"/>
        </w:rPr>
        <w:t>1.通用指标。</w:t>
      </w:r>
    </w:p>
    <w:p w14:paraId="7F033291">
      <w:pPr>
        <w:pStyle w:val="14"/>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632" w:firstLineChars="200"/>
        <w:textAlignment w:val="auto"/>
        <w:rPr>
          <w:rFonts w:ascii="Times New Roman" w:hAnsi="Times New Roman" w:eastAsia="仿宋_GB2312" w:cs="Times New Roman"/>
          <w:sz w:val="32"/>
          <w:szCs w:val="32"/>
          <w:highlight w:val="none"/>
          <w:lang w:eastAsia="zh-CN"/>
        </w:rPr>
      </w:pPr>
      <w:r>
        <w:rPr>
          <w:rFonts w:hint="eastAsia" w:ascii="Times New Roman" w:hAnsi="Times New Roman" w:cs="Times New Roman"/>
          <w:b/>
          <w:bCs/>
          <w:sz w:val="32"/>
          <w:szCs w:val="32"/>
          <w:highlight w:val="none"/>
          <w:lang w:val="en-US" w:eastAsia="zh-CN"/>
        </w:rPr>
        <w:t>（1）政策制定</w:t>
      </w:r>
      <w:r>
        <w:rPr>
          <w:rFonts w:hint="eastAsia" w:ascii="Times New Roman" w:hAnsi="Times New Roman" w:cs="Times New Roman"/>
          <w:sz w:val="32"/>
          <w:szCs w:val="32"/>
          <w:highlight w:val="none"/>
          <w:lang w:val="en-US" w:eastAsia="zh-CN"/>
        </w:rPr>
        <w:t>。</w:t>
      </w:r>
      <w:r>
        <w:rPr>
          <w:rFonts w:ascii="Times New Roman" w:hAnsi="Times New Roman" w:eastAsia="仿宋_GB2312" w:cs="Times New Roman"/>
          <w:color w:val="000000"/>
          <w:kern w:val="0"/>
          <w:sz w:val="32"/>
          <w:szCs w:val="32"/>
          <w:highlight w:val="none"/>
          <w:shd w:val="clear" w:color="auto" w:fill="FFFFFF"/>
        </w:rPr>
        <w:t>该指标权重为</w:t>
      </w:r>
      <w:r>
        <w:rPr>
          <w:rFonts w:hint="eastAsia" w:ascii="Times New Roman" w:hAnsi="Times New Roman" w:cs="Times New Roman"/>
          <w:color w:val="000000"/>
          <w:kern w:val="0"/>
          <w:sz w:val="32"/>
          <w:szCs w:val="32"/>
          <w:highlight w:val="none"/>
          <w:shd w:val="clear" w:color="auto" w:fill="FFFFFF"/>
          <w:lang w:val="en-US" w:eastAsia="zh-CN"/>
        </w:rPr>
        <w:t>30</w:t>
      </w:r>
      <w:r>
        <w:rPr>
          <w:rFonts w:ascii="Times New Roman" w:hAnsi="Times New Roman" w:eastAsia="仿宋_GB2312" w:cs="Times New Roman"/>
          <w:color w:val="000000"/>
          <w:kern w:val="0"/>
          <w:sz w:val="32"/>
          <w:szCs w:val="32"/>
          <w:highlight w:val="none"/>
          <w:shd w:val="clear" w:color="auto" w:fill="FFFFFF"/>
        </w:rPr>
        <w:t>分</w:t>
      </w:r>
      <w:r>
        <w:rPr>
          <w:rFonts w:ascii="Times New Roman" w:hAnsi="Times New Roman" w:eastAsia="仿宋_GB2312" w:cs="Times New Roman"/>
          <w:color w:val="000000"/>
          <w:kern w:val="0"/>
          <w:sz w:val="32"/>
          <w:szCs w:val="32"/>
          <w:highlight w:val="none"/>
          <w:shd w:val="clear" w:color="auto" w:fill="FFFFFF"/>
          <w:lang w:eastAsia="zh-CN"/>
        </w:rPr>
        <w:t>，平均得</w:t>
      </w:r>
      <w:r>
        <w:rPr>
          <w:rFonts w:ascii="Times New Roman" w:hAnsi="Times New Roman" w:eastAsia="仿宋_GB2312" w:cs="Times New Roman"/>
          <w:color w:val="000000"/>
          <w:kern w:val="0"/>
          <w:sz w:val="32"/>
          <w:szCs w:val="32"/>
          <w:highlight w:val="none"/>
          <w:shd w:val="clear" w:color="auto" w:fill="FFFFFF"/>
          <w:lang w:val="en-US" w:eastAsia="zh-CN"/>
        </w:rPr>
        <w:t>分</w:t>
      </w:r>
      <w:r>
        <w:rPr>
          <w:rFonts w:hint="eastAsia" w:ascii="Times New Roman" w:hAnsi="Times New Roman" w:cs="Times New Roman"/>
          <w:color w:val="000000"/>
          <w:kern w:val="0"/>
          <w:sz w:val="32"/>
          <w:szCs w:val="32"/>
          <w:highlight w:val="none"/>
          <w:shd w:val="clear" w:color="auto" w:fill="FFFFFF"/>
          <w:lang w:val="en-US" w:eastAsia="zh-CN"/>
        </w:rPr>
        <w:t>28.88</w:t>
      </w:r>
      <w:r>
        <w:rPr>
          <w:rFonts w:ascii="Times New Roman" w:hAnsi="Times New Roman" w:eastAsia="仿宋_GB2312" w:cs="Times New Roman"/>
          <w:color w:val="000000"/>
          <w:kern w:val="0"/>
          <w:sz w:val="32"/>
          <w:szCs w:val="32"/>
          <w:highlight w:val="none"/>
          <w:shd w:val="clear" w:color="auto" w:fill="FFFFFF"/>
          <w:lang w:val="en-US" w:eastAsia="zh-CN"/>
        </w:rPr>
        <w:t>分</w:t>
      </w:r>
      <w:r>
        <w:rPr>
          <w:rFonts w:ascii="Times New Roman" w:hAnsi="Times New Roman" w:eastAsia="仿宋_GB2312" w:cs="Times New Roman"/>
          <w:sz w:val="32"/>
          <w:szCs w:val="32"/>
          <w:highlight w:val="none"/>
          <w:lang w:eastAsia="zh-CN"/>
        </w:rPr>
        <w:t>。扣分原因</w:t>
      </w:r>
      <w:r>
        <w:rPr>
          <w:rFonts w:ascii="Times New Roman" w:hAnsi="Times New Roman" w:eastAsia="仿宋_GB2312" w:cs="Times New Roman"/>
          <w:sz w:val="32"/>
          <w:szCs w:val="32"/>
          <w:highlight w:val="none"/>
        </w:rPr>
        <w:t>主要</w:t>
      </w:r>
      <w:r>
        <w:rPr>
          <w:rFonts w:ascii="Times New Roman" w:hAnsi="Times New Roman" w:eastAsia="仿宋_GB2312" w:cs="Times New Roman"/>
          <w:sz w:val="32"/>
          <w:szCs w:val="32"/>
          <w:highlight w:val="none"/>
          <w:lang w:eastAsia="zh-CN"/>
        </w:rPr>
        <w:t>为：</w:t>
      </w:r>
      <w:r>
        <w:rPr>
          <w:rFonts w:hint="eastAsia" w:ascii="Times New Roman" w:hAnsi="Times New Roman" w:cs="Times New Roman"/>
          <w:sz w:val="32"/>
          <w:szCs w:val="32"/>
          <w:highlight w:val="none"/>
          <w:lang w:eastAsia="zh-CN"/>
        </w:rPr>
        <w:t>个别补助对象不精准，标准不合理。</w:t>
      </w:r>
    </w:p>
    <w:p w14:paraId="58726606">
      <w:pPr>
        <w:pStyle w:val="14"/>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632" w:firstLineChars="200"/>
        <w:textAlignment w:val="auto"/>
        <w:rPr>
          <w:rFonts w:ascii="Times New Roman" w:hAnsi="Times New Roman" w:eastAsia="仿宋_GB2312" w:cs="Times New Roman"/>
          <w:sz w:val="32"/>
          <w:szCs w:val="32"/>
          <w:highlight w:val="none"/>
          <w:lang w:eastAsia="zh-CN"/>
        </w:rPr>
      </w:pPr>
      <w:r>
        <w:rPr>
          <w:rFonts w:hint="eastAsia" w:ascii="Times New Roman" w:hAnsi="Times New Roman" w:cs="Times New Roman"/>
          <w:b/>
          <w:bCs/>
          <w:sz w:val="32"/>
          <w:szCs w:val="32"/>
          <w:highlight w:val="none"/>
          <w:lang w:val="en-US" w:eastAsia="zh-CN"/>
        </w:rPr>
        <w:t>（2）政策执行。</w:t>
      </w:r>
      <w:r>
        <w:rPr>
          <w:rFonts w:ascii="Times New Roman" w:hAnsi="Times New Roman" w:eastAsia="仿宋_GB2312" w:cs="Times New Roman"/>
          <w:color w:val="000000"/>
          <w:kern w:val="0"/>
          <w:sz w:val="32"/>
          <w:szCs w:val="32"/>
          <w:highlight w:val="none"/>
          <w:shd w:val="clear" w:color="auto" w:fill="FFFFFF"/>
        </w:rPr>
        <w:t>该指标权重为</w:t>
      </w:r>
      <w:r>
        <w:rPr>
          <w:rFonts w:hint="eastAsia" w:ascii="Times New Roman" w:hAnsi="Times New Roman" w:cs="Times New Roman"/>
          <w:color w:val="000000"/>
          <w:kern w:val="0"/>
          <w:sz w:val="32"/>
          <w:szCs w:val="32"/>
          <w:highlight w:val="none"/>
          <w:shd w:val="clear" w:color="auto" w:fill="FFFFFF"/>
          <w:lang w:val="en-US" w:eastAsia="zh-CN"/>
        </w:rPr>
        <w:t>24</w:t>
      </w:r>
      <w:r>
        <w:rPr>
          <w:rFonts w:ascii="Times New Roman" w:hAnsi="Times New Roman" w:eastAsia="仿宋_GB2312" w:cs="Times New Roman"/>
          <w:color w:val="000000"/>
          <w:kern w:val="0"/>
          <w:sz w:val="32"/>
          <w:szCs w:val="32"/>
          <w:highlight w:val="none"/>
          <w:shd w:val="clear" w:color="auto" w:fill="FFFFFF"/>
        </w:rPr>
        <w:t>分</w:t>
      </w:r>
      <w:r>
        <w:rPr>
          <w:rFonts w:ascii="Times New Roman" w:hAnsi="Times New Roman" w:eastAsia="仿宋_GB2312" w:cs="Times New Roman"/>
          <w:color w:val="000000"/>
          <w:kern w:val="0"/>
          <w:sz w:val="32"/>
          <w:szCs w:val="32"/>
          <w:highlight w:val="none"/>
          <w:shd w:val="clear" w:color="auto" w:fill="FFFFFF"/>
          <w:lang w:eastAsia="zh-CN"/>
        </w:rPr>
        <w:t>，平均得</w:t>
      </w:r>
      <w:r>
        <w:rPr>
          <w:rFonts w:ascii="Times New Roman" w:hAnsi="Times New Roman" w:eastAsia="仿宋_GB2312" w:cs="Times New Roman"/>
          <w:color w:val="000000"/>
          <w:kern w:val="0"/>
          <w:sz w:val="32"/>
          <w:szCs w:val="32"/>
          <w:highlight w:val="none"/>
          <w:shd w:val="clear" w:color="auto" w:fill="FFFFFF"/>
          <w:lang w:val="en-US" w:eastAsia="zh-CN"/>
        </w:rPr>
        <w:t>分</w:t>
      </w:r>
      <w:r>
        <w:rPr>
          <w:rFonts w:hint="eastAsia" w:ascii="Times New Roman" w:hAnsi="Times New Roman" w:cs="Times New Roman"/>
          <w:color w:val="000000"/>
          <w:kern w:val="0"/>
          <w:sz w:val="32"/>
          <w:szCs w:val="32"/>
          <w:highlight w:val="none"/>
          <w:shd w:val="clear" w:color="auto" w:fill="FFFFFF"/>
          <w:lang w:val="en-US" w:eastAsia="zh-CN"/>
        </w:rPr>
        <w:t>19.58</w:t>
      </w:r>
      <w:r>
        <w:rPr>
          <w:rFonts w:ascii="Times New Roman" w:hAnsi="Times New Roman" w:eastAsia="仿宋_GB2312" w:cs="Times New Roman"/>
          <w:color w:val="000000"/>
          <w:kern w:val="0"/>
          <w:sz w:val="32"/>
          <w:szCs w:val="32"/>
          <w:highlight w:val="none"/>
          <w:shd w:val="clear" w:color="auto" w:fill="FFFFFF"/>
          <w:lang w:val="en-US" w:eastAsia="zh-CN"/>
        </w:rPr>
        <w:t>分</w:t>
      </w:r>
      <w:r>
        <w:rPr>
          <w:rFonts w:ascii="Times New Roman" w:hAnsi="Times New Roman" w:eastAsia="仿宋_GB2312" w:cs="Times New Roman"/>
          <w:sz w:val="32"/>
          <w:szCs w:val="32"/>
          <w:highlight w:val="none"/>
          <w:lang w:eastAsia="zh-CN"/>
        </w:rPr>
        <w:t>。扣分原因</w:t>
      </w:r>
      <w:r>
        <w:rPr>
          <w:rFonts w:ascii="Times New Roman" w:hAnsi="Times New Roman" w:eastAsia="仿宋_GB2312" w:cs="Times New Roman"/>
          <w:sz w:val="32"/>
          <w:szCs w:val="32"/>
          <w:highlight w:val="none"/>
        </w:rPr>
        <w:t>主要</w:t>
      </w:r>
      <w:r>
        <w:rPr>
          <w:rFonts w:ascii="Times New Roman" w:hAnsi="Times New Roman" w:eastAsia="仿宋_GB2312" w:cs="Times New Roman"/>
          <w:sz w:val="32"/>
          <w:szCs w:val="32"/>
          <w:highlight w:val="none"/>
          <w:lang w:eastAsia="zh-CN"/>
        </w:rPr>
        <w:t>为：</w:t>
      </w:r>
      <w:r>
        <w:rPr>
          <w:rFonts w:hint="eastAsia" w:ascii="Times New Roman" w:hAnsi="Times New Roman" w:cs="Times New Roman"/>
          <w:sz w:val="32"/>
          <w:szCs w:val="32"/>
          <w:highlight w:val="none"/>
          <w:lang w:eastAsia="zh-CN"/>
        </w:rPr>
        <w:t>个别政策存在附件要素不齐、归档资料不齐、</w:t>
      </w:r>
      <w:r>
        <w:rPr>
          <w:rFonts w:ascii="Times New Roman" w:hAnsi="Times New Roman" w:eastAsia="仿宋_GB2312" w:cs="Times New Roman"/>
          <w:sz w:val="32"/>
          <w:szCs w:val="32"/>
          <w:highlight w:val="none"/>
          <w:lang w:eastAsia="zh-CN"/>
        </w:rPr>
        <w:t>审签不齐全</w:t>
      </w:r>
      <w:r>
        <w:rPr>
          <w:rFonts w:hint="eastAsia" w:ascii="Times New Roman" w:hAnsi="Times New Roman" w:cs="Times New Roman"/>
          <w:sz w:val="32"/>
          <w:szCs w:val="32"/>
          <w:highlight w:val="none"/>
          <w:lang w:eastAsia="zh-CN"/>
        </w:rPr>
        <w:t>等问题。</w:t>
      </w:r>
    </w:p>
    <w:p w14:paraId="17A9BCF5">
      <w:pPr>
        <w:pStyle w:val="14"/>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632" w:firstLineChars="200"/>
        <w:textAlignment w:val="auto"/>
        <w:rPr>
          <w:rFonts w:ascii="Times New Roman" w:hAnsi="Times New Roman" w:eastAsia="仿宋_GB2312" w:cs="Times New Roman"/>
          <w:sz w:val="32"/>
          <w:szCs w:val="32"/>
          <w:highlight w:val="none"/>
          <w:lang w:eastAsia="zh-CN"/>
        </w:rPr>
      </w:pPr>
      <w:r>
        <w:rPr>
          <w:rFonts w:hint="eastAsia" w:ascii="Times New Roman" w:hAnsi="Times New Roman" w:cs="Times New Roman"/>
          <w:b/>
          <w:bCs/>
          <w:sz w:val="32"/>
          <w:szCs w:val="32"/>
          <w:highlight w:val="none"/>
          <w:lang w:val="en-US" w:eastAsia="zh-CN"/>
        </w:rPr>
        <w:t>（3）政策效果。</w:t>
      </w:r>
      <w:r>
        <w:rPr>
          <w:rFonts w:ascii="Times New Roman" w:hAnsi="Times New Roman" w:eastAsia="仿宋_GB2312" w:cs="Times New Roman"/>
          <w:color w:val="000000"/>
          <w:kern w:val="0"/>
          <w:sz w:val="32"/>
          <w:szCs w:val="32"/>
          <w:highlight w:val="none"/>
          <w:shd w:val="clear" w:color="auto" w:fill="FFFFFF"/>
        </w:rPr>
        <w:t>该指标权重为</w:t>
      </w:r>
      <w:r>
        <w:rPr>
          <w:rFonts w:hint="eastAsia" w:ascii="Times New Roman" w:hAnsi="Times New Roman" w:cs="Times New Roman"/>
          <w:color w:val="000000"/>
          <w:kern w:val="0"/>
          <w:sz w:val="32"/>
          <w:szCs w:val="32"/>
          <w:highlight w:val="none"/>
          <w:shd w:val="clear" w:color="auto" w:fill="FFFFFF"/>
          <w:lang w:val="en-US" w:eastAsia="zh-CN"/>
        </w:rPr>
        <w:t>16</w:t>
      </w:r>
      <w:r>
        <w:rPr>
          <w:rFonts w:ascii="Times New Roman" w:hAnsi="Times New Roman" w:eastAsia="仿宋_GB2312" w:cs="Times New Roman"/>
          <w:color w:val="000000"/>
          <w:kern w:val="0"/>
          <w:sz w:val="32"/>
          <w:szCs w:val="32"/>
          <w:highlight w:val="none"/>
          <w:shd w:val="clear" w:color="auto" w:fill="FFFFFF"/>
        </w:rPr>
        <w:t>分</w:t>
      </w:r>
      <w:r>
        <w:rPr>
          <w:rFonts w:ascii="Times New Roman" w:hAnsi="Times New Roman" w:eastAsia="仿宋_GB2312" w:cs="Times New Roman"/>
          <w:color w:val="000000"/>
          <w:kern w:val="0"/>
          <w:sz w:val="32"/>
          <w:szCs w:val="32"/>
          <w:highlight w:val="none"/>
          <w:shd w:val="clear" w:color="auto" w:fill="FFFFFF"/>
          <w:lang w:eastAsia="zh-CN"/>
        </w:rPr>
        <w:t>，平均得</w:t>
      </w:r>
      <w:r>
        <w:rPr>
          <w:rFonts w:ascii="Times New Roman" w:hAnsi="Times New Roman" w:eastAsia="仿宋_GB2312" w:cs="Times New Roman"/>
          <w:color w:val="000000"/>
          <w:kern w:val="0"/>
          <w:sz w:val="32"/>
          <w:szCs w:val="32"/>
          <w:highlight w:val="none"/>
          <w:shd w:val="clear" w:color="auto" w:fill="FFFFFF"/>
          <w:lang w:val="en-US" w:eastAsia="zh-CN"/>
        </w:rPr>
        <w:t>分</w:t>
      </w:r>
      <w:r>
        <w:rPr>
          <w:rFonts w:hint="eastAsia" w:ascii="Times New Roman" w:hAnsi="Times New Roman" w:cs="Times New Roman"/>
          <w:color w:val="000000"/>
          <w:kern w:val="0"/>
          <w:sz w:val="32"/>
          <w:szCs w:val="32"/>
          <w:highlight w:val="none"/>
          <w:shd w:val="clear" w:color="auto" w:fill="FFFFFF"/>
          <w:lang w:val="en-US" w:eastAsia="zh-CN"/>
        </w:rPr>
        <w:t>15.92</w:t>
      </w:r>
      <w:r>
        <w:rPr>
          <w:rFonts w:ascii="Times New Roman" w:hAnsi="Times New Roman" w:eastAsia="仿宋_GB2312" w:cs="Times New Roman"/>
          <w:color w:val="000000"/>
          <w:kern w:val="0"/>
          <w:sz w:val="32"/>
          <w:szCs w:val="32"/>
          <w:highlight w:val="none"/>
          <w:shd w:val="clear" w:color="auto" w:fill="FFFFFF"/>
          <w:lang w:val="en-US" w:eastAsia="zh-CN"/>
        </w:rPr>
        <w:t>分</w:t>
      </w:r>
      <w:r>
        <w:rPr>
          <w:rFonts w:ascii="Times New Roman" w:hAnsi="Times New Roman" w:eastAsia="仿宋_GB2312" w:cs="Times New Roman"/>
          <w:sz w:val="32"/>
          <w:szCs w:val="32"/>
          <w:highlight w:val="none"/>
          <w:lang w:eastAsia="zh-CN"/>
        </w:rPr>
        <w:t>。扣分原因</w:t>
      </w:r>
      <w:r>
        <w:rPr>
          <w:rFonts w:ascii="Times New Roman" w:hAnsi="Times New Roman" w:eastAsia="仿宋_GB2312" w:cs="Times New Roman"/>
          <w:sz w:val="32"/>
          <w:szCs w:val="32"/>
          <w:highlight w:val="none"/>
        </w:rPr>
        <w:t>主要</w:t>
      </w:r>
      <w:r>
        <w:rPr>
          <w:rFonts w:ascii="Times New Roman" w:hAnsi="Times New Roman" w:eastAsia="仿宋_GB2312" w:cs="Times New Roman"/>
          <w:sz w:val="32"/>
          <w:szCs w:val="32"/>
          <w:highlight w:val="none"/>
          <w:lang w:eastAsia="zh-CN"/>
        </w:rPr>
        <w:t>为：安宁镇消防站</w:t>
      </w:r>
      <w:r>
        <w:rPr>
          <w:rFonts w:hint="eastAsia" w:ascii="Times New Roman" w:hAnsi="Times New Roman" w:cs="Times New Roman"/>
          <w:sz w:val="32"/>
          <w:szCs w:val="32"/>
          <w:highlight w:val="none"/>
          <w:lang w:eastAsia="zh-CN"/>
        </w:rPr>
        <w:t>项目建成</w:t>
      </w:r>
      <w:r>
        <w:rPr>
          <w:rFonts w:ascii="Times New Roman" w:hAnsi="Times New Roman" w:eastAsia="仿宋_GB2312" w:cs="Times New Roman"/>
          <w:sz w:val="32"/>
          <w:szCs w:val="32"/>
          <w:highlight w:val="none"/>
          <w:lang w:eastAsia="zh-CN"/>
        </w:rPr>
        <w:t>，处于闲置状态</w:t>
      </w:r>
      <w:r>
        <w:rPr>
          <w:rFonts w:hint="eastAsia" w:ascii="Times New Roman" w:hAnsi="Times New Roman" w:cs="Times New Roman"/>
          <w:sz w:val="32"/>
          <w:szCs w:val="32"/>
          <w:highlight w:val="none"/>
          <w:lang w:eastAsia="zh-CN"/>
        </w:rPr>
        <w:t>；城乡居民基本医疗保险绩效目标设置不全。</w:t>
      </w:r>
    </w:p>
    <w:p w14:paraId="2A5A35B5">
      <w:pPr>
        <w:pStyle w:val="14"/>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632" w:firstLineChars="200"/>
        <w:textAlignment w:val="auto"/>
        <w:rPr>
          <w:rFonts w:hint="eastAsia" w:ascii="仿宋_GB2312" w:eastAsia="仿宋_GB2312" w:cs="仿宋_GB2312"/>
          <w:b/>
          <w:bCs/>
          <w:sz w:val="32"/>
          <w:szCs w:val="32"/>
          <w:highlight w:val="none"/>
          <w:lang w:val="en-US" w:eastAsia="zh-CN"/>
        </w:rPr>
      </w:pPr>
      <w:r>
        <w:rPr>
          <w:rFonts w:hint="eastAsia" w:ascii="仿宋_GB2312" w:eastAsia="仿宋_GB2312" w:cs="仿宋_GB2312"/>
          <w:b/>
          <w:bCs/>
          <w:sz w:val="32"/>
          <w:szCs w:val="32"/>
          <w:highlight w:val="none"/>
          <w:lang w:val="en-US" w:eastAsia="zh-CN"/>
        </w:rPr>
        <w:t>2.个性指标。</w:t>
      </w:r>
    </w:p>
    <w:p w14:paraId="1304B5EF">
      <w:pPr>
        <w:pStyle w:val="14"/>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632" w:firstLineChars="200"/>
        <w:textAlignment w:val="auto"/>
        <w:rPr>
          <w:rFonts w:ascii="Times New Roman" w:hAnsi="Times New Roman" w:cs="Times New Roman"/>
          <w:sz w:val="32"/>
          <w:szCs w:val="32"/>
          <w:highlight w:val="none"/>
          <w:lang w:val="en-US" w:eastAsia="zh-CN"/>
        </w:rPr>
      </w:pPr>
      <w:r>
        <w:rPr>
          <w:rFonts w:ascii="Times New Roman" w:hAnsi="Times New Roman" w:eastAsia="仿宋_GB2312" w:cs="Times New Roman"/>
          <w:color w:val="000000"/>
          <w:kern w:val="0"/>
          <w:sz w:val="32"/>
          <w:szCs w:val="32"/>
          <w:highlight w:val="none"/>
          <w:shd w:val="clear" w:color="auto" w:fill="FFFFFF"/>
        </w:rPr>
        <w:t>该指标权重为</w:t>
      </w:r>
      <w:r>
        <w:rPr>
          <w:rFonts w:hint="eastAsia" w:ascii="Times New Roman" w:hAnsi="Times New Roman" w:cs="Times New Roman"/>
          <w:color w:val="000000"/>
          <w:kern w:val="0"/>
          <w:sz w:val="32"/>
          <w:szCs w:val="32"/>
          <w:highlight w:val="none"/>
          <w:shd w:val="clear" w:color="auto" w:fill="FFFFFF"/>
          <w:lang w:val="en-US" w:eastAsia="zh-CN"/>
        </w:rPr>
        <w:t>30</w:t>
      </w:r>
      <w:r>
        <w:rPr>
          <w:rFonts w:ascii="Times New Roman" w:hAnsi="Times New Roman" w:eastAsia="仿宋_GB2312" w:cs="Times New Roman"/>
          <w:color w:val="000000"/>
          <w:kern w:val="0"/>
          <w:sz w:val="32"/>
          <w:szCs w:val="32"/>
          <w:highlight w:val="none"/>
          <w:shd w:val="clear" w:color="auto" w:fill="FFFFFF"/>
        </w:rPr>
        <w:t>分</w:t>
      </w:r>
      <w:r>
        <w:rPr>
          <w:rFonts w:ascii="Times New Roman" w:hAnsi="Times New Roman" w:eastAsia="仿宋_GB2312" w:cs="Times New Roman"/>
          <w:color w:val="000000"/>
          <w:kern w:val="0"/>
          <w:sz w:val="32"/>
          <w:szCs w:val="32"/>
          <w:highlight w:val="none"/>
          <w:shd w:val="clear" w:color="auto" w:fill="FFFFFF"/>
          <w:lang w:eastAsia="zh-CN"/>
        </w:rPr>
        <w:t>，平均得</w:t>
      </w:r>
      <w:r>
        <w:rPr>
          <w:rFonts w:ascii="Times New Roman" w:hAnsi="Times New Roman" w:eastAsia="仿宋_GB2312" w:cs="Times New Roman"/>
          <w:color w:val="000000"/>
          <w:kern w:val="0"/>
          <w:sz w:val="32"/>
          <w:szCs w:val="32"/>
          <w:highlight w:val="none"/>
          <w:shd w:val="clear" w:color="auto" w:fill="FFFFFF"/>
          <w:lang w:val="en-US" w:eastAsia="zh-CN"/>
        </w:rPr>
        <w:t>分</w:t>
      </w:r>
      <w:r>
        <w:rPr>
          <w:rFonts w:hint="eastAsia" w:ascii="Times New Roman" w:hAnsi="Times New Roman" w:cs="Times New Roman"/>
          <w:color w:val="000000"/>
          <w:kern w:val="0"/>
          <w:sz w:val="32"/>
          <w:szCs w:val="32"/>
          <w:highlight w:val="none"/>
          <w:shd w:val="clear" w:color="auto" w:fill="FFFFFF"/>
          <w:lang w:val="en-US" w:eastAsia="zh-CN"/>
        </w:rPr>
        <w:t>29.90</w:t>
      </w:r>
      <w:r>
        <w:rPr>
          <w:rFonts w:ascii="Times New Roman" w:hAnsi="Times New Roman" w:eastAsia="仿宋_GB2312" w:cs="Times New Roman"/>
          <w:color w:val="000000"/>
          <w:kern w:val="0"/>
          <w:sz w:val="32"/>
          <w:szCs w:val="32"/>
          <w:highlight w:val="none"/>
          <w:shd w:val="clear" w:color="auto" w:fill="FFFFFF"/>
          <w:lang w:val="en-US" w:eastAsia="zh-CN"/>
        </w:rPr>
        <w:t>分</w:t>
      </w:r>
      <w:r>
        <w:rPr>
          <w:rFonts w:ascii="Times New Roman" w:hAnsi="Times New Roman" w:eastAsia="仿宋_GB2312" w:cs="Times New Roman"/>
          <w:sz w:val="32"/>
          <w:szCs w:val="32"/>
          <w:highlight w:val="none"/>
          <w:lang w:eastAsia="zh-CN"/>
        </w:rPr>
        <w:t>。扣分原因</w:t>
      </w:r>
      <w:r>
        <w:rPr>
          <w:rFonts w:ascii="Times New Roman" w:hAnsi="Times New Roman" w:eastAsia="仿宋_GB2312" w:cs="Times New Roman"/>
          <w:sz w:val="32"/>
          <w:szCs w:val="32"/>
          <w:highlight w:val="none"/>
        </w:rPr>
        <w:t>主要</w:t>
      </w:r>
      <w:r>
        <w:rPr>
          <w:rFonts w:ascii="Times New Roman" w:hAnsi="Times New Roman" w:eastAsia="仿宋_GB2312" w:cs="Times New Roman"/>
          <w:sz w:val="32"/>
          <w:szCs w:val="32"/>
          <w:highlight w:val="none"/>
          <w:lang w:eastAsia="zh-CN"/>
        </w:rPr>
        <w:t>为：重大公共卫生</w:t>
      </w:r>
      <w:r>
        <w:rPr>
          <w:rFonts w:hint="eastAsia" w:ascii="Times New Roman" w:hAnsi="Times New Roman" w:cs="Times New Roman"/>
          <w:sz w:val="32"/>
          <w:szCs w:val="32"/>
          <w:highlight w:val="none"/>
          <w:lang w:eastAsia="zh-CN"/>
        </w:rPr>
        <w:t>政策，牵头单位无资金实施方案。</w:t>
      </w:r>
    </w:p>
    <w:p w14:paraId="3403C0F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32" w:firstLineChars="200"/>
        <w:textAlignment w:val="auto"/>
        <w:rPr>
          <w:rFonts w:ascii="Times New Roman" w:hAnsi="Times New Roman" w:eastAsia="楷体_GB2312" w:cs="Times New Roman"/>
          <w:b/>
          <w:bCs w:val="0"/>
          <w:sz w:val="32"/>
          <w:szCs w:val="32"/>
          <w:highlight w:val="none"/>
          <w:lang w:eastAsia="zh-CN"/>
        </w:rPr>
      </w:pPr>
      <w:r>
        <w:rPr>
          <w:rFonts w:ascii="Times New Roman" w:hAnsi="Times New Roman" w:eastAsia="楷体_GB2312" w:cs="Times New Roman"/>
          <w:b/>
          <w:bCs w:val="0"/>
          <w:sz w:val="32"/>
          <w:szCs w:val="32"/>
          <w:highlight w:val="none"/>
          <w:lang w:eastAsia="zh-CN"/>
        </w:rPr>
        <w:t>（</w:t>
      </w:r>
      <w:r>
        <w:rPr>
          <w:rFonts w:hint="eastAsia" w:eastAsia="楷体_GB2312" w:cs="Times New Roman"/>
          <w:b/>
          <w:bCs w:val="0"/>
          <w:sz w:val="32"/>
          <w:szCs w:val="32"/>
          <w:highlight w:val="none"/>
          <w:lang w:eastAsia="zh-CN"/>
        </w:rPr>
        <w:t>三</w:t>
      </w:r>
      <w:r>
        <w:rPr>
          <w:rFonts w:ascii="Times New Roman" w:hAnsi="Times New Roman" w:eastAsia="楷体_GB2312" w:cs="Times New Roman"/>
          <w:b/>
          <w:bCs w:val="0"/>
          <w:sz w:val="32"/>
          <w:szCs w:val="32"/>
          <w:highlight w:val="none"/>
          <w:lang w:eastAsia="zh-CN"/>
        </w:rPr>
        <w:t>）</w:t>
      </w:r>
      <w:r>
        <w:rPr>
          <w:rFonts w:hint="eastAsia" w:eastAsia="楷体_GB2312" w:cs="Times New Roman"/>
          <w:b/>
          <w:bCs w:val="0"/>
          <w:sz w:val="32"/>
          <w:szCs w:val="32"/>
          <w:highlight w:val="none"/>
          <w:lang w:eastAsia="zh-CN"/>
        </w:rPr>
        <w:t>部门</w:t>
      </w:r>
      <w:r>
        <w:rPr>
          <w:rFonts w:ascii="Times New Roman" w:hAnsi="Times New Roman" w:eastAsia="楷体_GB2312" w:cs="Times New Roman"/>
          <w:b/>
          <w:bCs w:val="0"/>
          <w:sz w:val="32"/>
          <w:szCs w:val="32"/>
          <w:highlight w:val="none"/>
          <w:lang w:eastAsia="zh-CN"/>
        </w:rPr>
        <w:t>整体支出评价结果</w:t>
      </w:r>
    </w:p>
    <w:p w14:paraId="6C88725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32" w:firstLineChars="200"/>
        <w:textAlignment w:val="auto"/>
        <w:rPr>
          <w:rFonts w:ascii="Times New Roman" w:hAnsi="Times New Roman" w:cs="Times New Roman"/>
          <w:b w:val="0"/>
          <w:bCs/>
          <w:sz w:val="32"/>
          <w:szCs w:val="32"/>
          <w:highlight w:val="none"/>
          <w:lang w:val="en-US" w:eastAsia="zh-CN"/>
        </w:rPr>
      </w:pPr>
      <w:r>
        <w:rPr>
          <w:rFonts w:ascii="Times New Roman" w:hAnsi="Times New Roman" w:eastAsia="仿宋_GB2312" w:cs="Times New Roman"/>
          <w:b w:val="0"/>
          <w:bCs/>
          <w:sz w:val="32"/>
          <w:szCs w:val="32"/>
          <w:highlight w:val="none"/>
          <w:lang w:eastAsia="zh-CN"/>
        </w:rPr>
        <w:t>本次绩效评价</w:t>
      </w:r>
      <w:r>
        <w:rPr>
          <w:rFonts w:hint="eastAsia" w:cs="Times New Roman"/>
          <w:b w:val="0"/>
          <w:bCs/>
          <w:sz w:val="32"/>
          <w:szCs w:val="32"/>
          <w:highlight w:val="none"/>
          <w:lang w:val="en-US" w:eastAsia="zh-CN"/>
        </w:rPr>
        <w:t>22</w:t>
      </w:r>
      <w:r>
        <w:rPr>
          <w:rFonts w:ascii="Times New Roman" w:hAnsi="Times New Roman" w:eastAsia="仿宋_GB2312" w:cs="Times New Roman"/>
          <w:b w:val="0"/>
          <w:bCs/>
          <w:sz w:val="32"/>
          <w:szCs w:val="32"/>
          <w:highlight w:val="none"/>
          <w:lang w:val="en-US" w:eastAsia="zh-CN"/>
        </w:rPr>
        <w:t>个单位，平均得分</w:t>
      </w:r>
      <w:r>
        <w:rPr>
          <w:rFonts w:hint="eastAsia" w:cs="Times New Roman"/>
          <w:b w:val="0"/>
          <w:bCs/>
          <w:sz w:val="32"/>
          <w:szCs w:val="32"/>
          <w:highlight w:val="none"/>
          <w:lang w:val="en-US" w:eastAsia="zh-CN"/>
        </w:rPr>
        <w:t>87.01</w:t>
      </w:r>
      <w:r>
        <w:rPr>
          <w:rFonts w:ascii="Times New Roman" w:hAnsi="Times New Roman" w:eastAsia="仿宋_GB2312" w:cs="Times New Roman"/>
          <w:b w:val="0"/>
          <w:bCs/>
          <w:sz w:val="32"/>
          <w:szCs w:val="32"/>
          <w:highlight w:val="none"/>
          <w:lang w:val="en-US" w:eastAsia="zh-CN"/>
        </w:rPr>
        <w:t>分，其中：</w:t>
      </w:r>
      <w:r>
        <w:rPr>
          <w:rFonts w:hint="eastAsia" w:cs="Times New Roman"/>
          <w:b w:val="0"/>
          <w:bCs/>
          <w:sz w:val="32"/>
          <w:szCs w:val="32"/>
          <w:highlight w:val="none"/>
          <w:lang w:val="en-US" w:eastAsia="zh-CN"/>
        </w:rPr>
        <w:t>金川县档案馆</w:t>
      </w:r>
      <w:r>
        <w:rPr>
          <w:rFonts w:ascii="Times New Roman" w:hAnsi="Times New Roman" w:eastAsia="仿宋_GB2312" w:cs="Times New Roman"/>
          <w:b w:val="0"/>
          <w:bCs/>
          <w:sz w:val="32"/>
          <w:szCs w:val="32"/>
          <w:highlight w:val="none"/>
          <w:lang w:val="en-US" w:eastAsia="zh-CN"/>
        </w:rPr>
        <w:t>得分最高，为</w:t>
      </w:r>
      <w:r>
        <w:rPr>
          <w:rFonts w:ascii="Times New Roman" w:hAnsi="Times New Roman" w:cs="Times New Roman"/>
          <w:b w:val="0"/>
          <w:bCs/>
          <w:sz w:val="32"/>
          <w:szCs w:val="32"/>
          <w:highlight w:val="none"/>
          <w:lang w:val="en-US" w:eastAsia="zh-CN"/>
        </w:rPr>
        <w:t>94.4</w:t>
      </w:r>
      <w:r>
        <w:rPr>
          <w:rFonts w:hint="eastAsia" w:cs="Times New Roman"/>
          <w:b w:val="0"/>
          <w:bCs/>
          <w:sz w:val="32"/>
          <w:szCs w:val="32"/>
          <w:highlight w:val="none"/>
          <w:lang w:val="en-US" w:eastAsia="zh-CN"/>
        </w:rPr>
        <w:t>0</w:t>
      </w:r>
      <w:r>
        <w:rPr>
          <w:rFonts w:ascii="Times New Roman" w:hAnsi="Times New Roman" w:eastAsia="仿宋_GB2312" w:cs="Times New Roman"/>
          <w:b w:val="0"/>
          <w:bCs/>
          <w:sz w:val="32"/>
          <w:szCs w:val="32"/>
          <w:highlight w:val="none"/>
          <w:lang w:val="en-US" w:eastAsia="zh-CN"/>
        </w:rPr>
        <w:t>分；</w:t>
      </w:r>
      <w:r>
        <w:rPr>
          <w:rFonts w:hint="eastAsia" w:cs="Times New Roman"/>
          <w:b w:val="0"/>
          <w:bCs/>
          <w:sz w:val="32"/>
          <w:szCs w:val="32"/>
          <w:highlight w:val="none"/>
          <w:lang w:val="en-US" w:eastAsia="zh-CN"/>
        </w:rPr>
        <w:t>金川县自然资源局</w:t>
      </w:r>
      <w:r>
        <w:rPr>
          <w:rFonts w:ascii="Times New Roman" w:hAnsi="Times New Roman" w:eastAsia="仿宋_GB2312" w:cs="Times New Roman"/>
          <w:b w:val="0"/>
          <w:bCs/>
          <w:sz w:val="32"/>
          <w:szCs w:val="32"/>
          <w:highlight w:val="none"/>
          <w:lang w:val="en-US" w:eastAsia="zh-CN"/>
        </w:rPr>
        <w:t>得分最低，为</w:t>
      </w:r>
      <w:r>
        <w:rPr>
          <w:rFonts w:hint="eastAsia" w:cs="Times New Roman"/>
          <w:b w:val="0"/>
          <w:bCs/>
          <w:sz w:val="32"/>
          <w:szCs w:val="32"/>
          <w:highlight w:val="none"/>
          <w:lang w:val="en-US" w:eastAsia="zh-CN"/>
        </w:rPr>
        <w:t>77.79</w:t>
      </w:r>
      <w:r>
        <w:rPr>
          <w:rFonts w:ascii="Times New Roman" w:hAnsi="Times New Roman" w:eastAsia="仿宋_GB2312" w:cs="Times New Roman"/>
          <w:b w:val="0"/>
          <w:bCs/>
          <w:sz w:val="32"/>
          <w:szCs w:val="32"/>
          <w:highlight w:val="none"/>
          <w:lang w:val="en-US" w:eastAsia="zh-CN"/>
        </w:rPr>
        <w:t>分。等级为优秀的</w:t>
      </w:r>
      <w:r>
        <w:rPr>
          <w:rFonts w:hint="eastAsia" w:cs="Times New Roman"/>
          <w:b w:val="0"/>
          <w:bCs/>
          <w:sz w:val="32"/>
          <w:szCs w:val="32"/>
          <w:highlight w:val="none"/>
          <w:lang w:val="en-US" w:eastAsia="zh-CN"/>
        </w:rPr>
        <w:t>7</w:t>
      </w:r>
      <w:r>
        <w:rPr>
          <w:rFonts w:ascii="Times New Roman" w:hAnsi="Times New Roman" w:eastAsia="仿宋_GB2312" w:cs="Times New Roman"/>
          <w:b w:val="0"/>
          <w:bCs/>
          <w:sz w:val="32"/>
          <w:szCs w:val="32"/>
          <w:highlight w:val="none"/>
          <w:lang w:val="en-US" w:eastAsia="zh-CN"/>
        </w:rPr>
        <w:t>个，占比</w:t>
      </w:r>
      <w:r>
        <w:rPr>
          <w:rFonts w:hint="eastAsia" w:cs="Times New Roman"/>
          <w:b w:val="0"/>
          <w:bCs/>
          <w:sz w:val="32"/>
          <w:szCs w:val="32"/>
          <w:highlight w:val="none"/>
          <w:lang w:val="en-US" w:eastAsia="zh-CN"/>
        </w:rPr>
        <w:t>31.82</w:t>
      </w:r>
      <w:r>
        <w:rPr>
          <w:rFonts w:ascii="Times New Roman" w:hAnsi="Times New Roman" w:eastAsia="仿宋_GB2312" w:cs="Times New Roman"/>
          <w:b w:val="0"/>
          <w:bCs/>
          <w:sz w:val="32"/>
          <w:szCs w:val="32"/>
          <w:highlight w:val="none"/>
          <w:lang w:val="en-US" w:eastAsia="zh-CN"/>
        </w:rPr>
        <w:t>%；良好的</w:t>
      </w:r>
      <w:r>
        <w:rPr>
          <w:rFonts w:hint="eastAsia" w:cs="Times New Roman"/>
          <w:b w:val="0"/>
          <w:bCs/>
          <w:sz w:val="32"/>
          <w:szCs w:val="32"/>
          <w:highlight w:val="none"/>
          <w:lang w:val="en-US" w:eastAsia="zh-CN"/>
        </w:rPr>
        <w:t>14</w:t>
      </w:r>
      <w:r>
        <w:rPr>
          <w:rFonts w:ascii="Times New Roman" w:hAnsi="Times New Roman" w:eastAsia="仿宋_GB2312" w:cs="Times New Roman"/>
          <w:b w:val="0"/>
          <w:bCs/>
          <w:sz w:val="32"/>
          <w:szCs w:val="32"/>
          <w:highlight w:val="none"/>
          <w:lang w:val="en-US" w:eastAsia="zh-CN"/>
        </w:rPr>
        <w:t>个，占比</w:t>
      </w:r>
      <w:r>
        <w:rPr>
          <w:rFonts w:hint="eastAsia" w:cs="Times New Roman"/>
          <w:b w:val="0"/>
          <w:bCs/>
          <w:sz w:val="32"/>
          <w:szCs w:val="32"/>
          <w:highlight w:val="none"/>
          <w:lang w:val="en-US" w:eastAsia="zh-CN"/>
        </w:rPr>
        <w:t>63.64</w:t>
      </w:r>
      <w:r>
        <w:rPr>
          <w:rFonts w:ascii="Times New Roman" w:hAnsi="Times New Roman" w:eastAsia="仿宋_GB2312" w:cs="Times New Roman"/>
          <w:b w:val="0"/>
          <w:bCs/>
          <w:sz w:val="32"/>
          <w:szCs w:val="32"/>
          <w:highlight w:val="none"/>
          <w:lang w:val="en-US" w:eastAsia="zh-CN"/>
        </w:rPr>
        <w:t>%</w:t>
      </w:r>
      <w:r>
        <w:rPr>
          <w:rFonts w:ascii="Times New Roman" w:hAnsi="Times New Roman" w:cs="Times New Roman"/>
          <w:b w:val="0"/>
          <w:bCs/>
          <w:sz w:val="32"/>
          <w:szCs w:val="32"/>
          <w:highlight w:val="none"/>
          <w:lang w:val="en-US" w:eastAsia="zh-CN"/>
        </w:rPr>
        <w:t>。</w:t>
      </w:r>
    </w:p>
    <w:p w14:paraId="5930BC1E">
      <w:pPr>
        <w:pStyle w:val="13"/>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560" w:lineRule="exact"/>
        <w:ind w:right="0"/>
        <w:textAlignment w:val="auto"/>
        <w:rPr>
          <w:rFonts w:hint="eastAsia"/>
          <w:highlight w:val="none"/>
          <w:lang w:val="en-US" w:eastAsia="zh-CN"/>
        </w:rPr>
      </w:pPr>
      <w:r>
        <w:rPr>
          <w:rFonts w:hint="eastAsia" w:ascii="Times New Roman" w:hAnsi="Times New Roman" w:eastAsia="仿宋_GB2312" w:cs="Times New Roman"/>
          <w:b/>
          <w:bCs w:val="0"/>
          <w:kern w:val="2"/>
          <w:sz w:val="32"/>
          <w:szCs w:val="32"/>
          <w:highlight w:val="none"/>
          <w:lang w:val="en-US" w:eastAsia="zh-CN" w:bidi="ar-SA"/>
        </w:rPr>
        <w:t>　　1.</w:t>
      </w:r>
      <w:r>
        <w:rPr>
          <w:rFonts w:ascii="Times New Roman" w:hAnsi="Times New Roman" w:eastAsia="仿宋_GB2312" w:cs="Times New Roman"/>
          <w:b/>
          <w:bCs w:val="0"/>
          <w:kern w:val="2"/>
          <w:sz w:val="32"/>
          <w:szCs w:val="32"/>
          <w:highlight w:val="none"/>
          <w:lang w:val="en-US" w:eastAsia="zh-CN" w:bidi="ar-SA"/>
        </w:rPr>
        <w:t>总体绩效得分情况</w:t>
      </w:r>
      <w:r>
        <w:rPr>
          <w:rFonts w:hint="eastAsia"/>
          <w:highlight w:val="none"/>
          <w:lang w:val="en-US" w:eastAsia="zh-CN"/>
        </w:rPr>
        <w:t xml:space="preserve"> 。</w:t>
      </w:r>
    </w:p>
    <w:p w14:paraId="184DD748">
      <w:pPr>
        <w:pStyle w:val="13"/>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560" w:lineRule="exact"/>
        <w:ind w:right="0"/>
        <w:textAlignment w:val="auto"/>
        <w:rPr>
          <w:rFonts w:hint="eastAsia" w:ascii="Times New Roman" w:hAnsi="Times New Roman" w:eastAsia="仿宋_GB2312" w:cs="Times New Roman"/>
          <w:b w:val="0"/>
          <w:bCs w:val="0"/>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　　</w:t>
      </w:r>
      <w:r>
        <w:rPr>
          <w:rFonts w:ascii="Times New Roman" w:hAnsi="Times New Roman" w:eastAsia="仿宋_GB2312" w:cs="Times New Roman"/>
          <w:b w:val="0"/>
          <w:bCs w:val="0"/>
          <w:sz w:val="32"/>
          <w:szCs w:val="32"/>
          <w:highlight w:val="none"/>
          <w:lang w:val="en-US" w:eastAsia="zh-CN"/>
        </w:rPr>
        <w:t>该指标权重为</w:t>
      </w:r>
      <w:r>
        <w:rPr>
          <w:rFonts w:hint="eastAsia" w:ascii="Times New Roman" w:hAnsi="Times New Roman" w:cs="Times New Roman"/>
          <w:b w:val="0"/>
          <w:bCs w:val="0"/>
          <w:sz w:val="32"/>
          <w:szCs w:val="32"/>
          <w:highlight w:val="none"/>
          <w:lang w:val="en-US" w:eastAsia="zh-CN"/>
        </w:rPr>
        <w:t>65</w:t>
      </w:r>
      <w:r>
        <w:rPr>
          <w:rFonts w:ascii="Times New Roman" w:hAnsi="Times New Roman" w:eastAsia="仿宋_GB2312" w:cs="Times New Roman"/>
          <w:b w:val="0"/>
          <w:bCs w:val="0"/>
          <w:sz w:val="32"/>
          <w:szCs w:val="32"/>
          <w:highlight w:val="none"/>
          <w:lang w:val="en-US" w:eastAsia="zh-CN"/>
        </w:rPr>
        <w:t>分</w:t>
      </w:r>
      <w:r>
        <w:rPr>
          <w:rFonts w:hint="eastAsia" w:ascii="Times New Roman" w:hAnsi="Times New Roman" w:eastAsia="仿宋_GB2312" w:cs="Times New Roman"/>
          <w:b w:val="0"/>
          <w:bCs w:val="0"/>
          <w:sz w:val="32"/>
          <w:szCs w:val="32"/>
          <w:highlight w:val="none"/>
          <w:lang w:val="en-US" w:eastAsia="zh-CN"/>
        </w:rPr>
        <w:t>，平均得53.64。</w:t>
      </w:r>
    </w:p>
    <w:p w14:paraId="1BAB0B55">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firstLine="632" w:firstLineChars="200"/>
        <w:textAlignment w:val="auto"/>
        <w:rPr>
          <w:rFonts w:hint="eastAsia" w:ascii="Times New Roman" w:hAnsi="Times New Roman" w:cs="Times New Roman"/>
          <w:b w:val="0"/>
          <w:bCs w:val="0"/>
          <w:sz w:val="32"/>
          <w:szCs w:val="32"/>
          <w:highlight w:val="none"/>
          <w:lang w:val="en-US" w:eastAsia="zh-CN"/>
        </w:rPr>
      </w:pPr>
      <w:r>
        <w:rPr>
          <w:rFonts w:hint="eastAsia" w:ascii="Times New Roman" w:hAnsi="Times New Roman" w:cs="Times New Roman"/>
          <w:b w:val="0"/>
          <w:bCs w:val="0"/>
          <w:sz w:val="32"/>
          <w:szCs w:val="32"/>
          <w:highlight w:val="none"/>
          <w:lang w:val="en-US" w:eastAsia="zh-CN"/>
        </w:rPr>
        <w:t>履职效能</w:t>
      </w:r>
      <w:r>
        <w:rPr>
          <w:rFonts w:hint="eastAsia" w:cs="Times New Roman"/>
          <w:b w:val="0"/>
          <w:bCs w:val="0"/>
          <w:sz w:val="32"/>
          <w:szCs w:val="32"/>
          <w:highlight w:val="none"/>
          <w:lang w:val="en-US" w:eastAsia="zh-CN"/>
        </w:rPr>
        <w:t>。</w:t>
      </w:r>
      <w:r>
        <w:rPr>
          <w:rFonts w:ascii="Times New Roman" w:hAnsi="Times New Roman" w:eastAsia="仿宋_GB2312" w:cs="Times New Roman"/>
          <w:b w:val="0"/>
          <w:bCs w:val="0"/>
          <w:sz w:val="32"/>
          <w:szCs w:val="32"/>
          <w:highlight w:val="none"/>
          <w:lang w:val="en-US" w:eastAsia="zh-CN"/>
        </w:rPr>
        <w:t>该指标权重为</w:t>
      </w:r>
      <w:r>
        <w:rPr>
          <w:rFonts w:hint="eastAsia" w:ascii="Times New Roman" w:hAnsi="Times New Roman" w:cs="Times New Roman"/>
          <w:b w:val="0"/>
          <w:bCs w:val="0"/>
          <w:sz w:val="32"/>
          <w:szCs w:val="32"/>
          <w:highlight w:val="none"/>
          <w:lang w:val="en-US" w:eastAsia="zh-CN"/>
        </w:rPr>
        <w:t>15分，平均得分</w:t>
      </w:r>
      <w:r>
        <w:rPr>
          <w:rFonts w:hint="eastAsia" w:cs="Times New Roman"/>
          <w:b w:val="0"/>
          <w:bCs w:val="0"/>
          <w:sz w:val="32"/>
          <w:szCs w:val="32"/>
          <w:highlight w:val="none"/>
          <w:lang w:val="en-US" w:eastAsia="zh-CN"/>
        </w:rPr>
        <w:t>14.91</w:t>
      </w:r>
      <w:r>
        <w:rPr>
          <w:rFonts w:hint="eastAsia" w:ascii="Times New Roman" w:hAnsi="Times New Roman" w:cs="Times New Roman"/>
          <w:b w:val="0"/>
          <w:bCs w:val="0"/>
          <w:sz w:val="32"/>
          <w:szCs w:val="32"/>
          <w:highlight w:val="none"/>
          <w:lang w:val="en-US" w:eastAsia="zh-CN"/>
        </w:rPr>
        <w:t>，扣分原因为：年度履职目标任务未完成。</w:t>
      </w:r>
    </w:p>
    <w:p w14:paraId="1365260F">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firstLine="632" w:firstLineChars="200"/>
        <w:textAlignment w:val="auto"/>
        <w:rPr>
          <w:rFonts w:hint="eastAsia" w:ascii="Times New Roman" w:hAnsi="Times New Roman" w:cs="Times New Roman"/>
          <w:b w:val="0"/>
          <w:bCs w:val="0"/>
          <w:sz w:val="32"/>
          <w:szCs w:val="32"/>
          <w:highlight w:val="none"/>
          <w:lang w:val="en-US" w:eastAsia="zh-CN"/>
        </w:rPr>
      </w:pPr>
      <w:r>
        <w:rPr>
          <w:rFonts w:hint="eastAsia" w:ascii="Times New Roman" w:hAnsi="Times New Roman" w:cs="Times New Roman"/>
          <w:b w:val="0"/>
          <w:bCs w:val="0"/>
          <w:sz w:val="32"/>
          <w:szCs w:val="32"/>
          <w:highlight w:val="none"/>
          <w:lang w:val="en-US" w:eastAsia="zh-CN"/>
        </w:rPr>
        <w:t>预算管理</w:t>
      </w:r>
      <w:r>
        <w:rPr>
          <w:rFonts w:hint="eastAsia" w:cs="Times New Roman"/>
          <w:b w:val="0"/>
          <w:bCs w:val="0"/>
          <w:sz w:val="32"/>
          <w:szCs w:val="32"/>
          <w:highlight w:val="none"/>
          <w:lang w:val="en-US" w:eastAsia="zh-CN"/>
        </w:rPr>
        <w:t>。</w:t>
      </w:r>
      <w:r>
        <w:rPr>
          <w:rFonts w:ascii="Times New Roman" w:hAnsi="Times New Roman" w:eastAsia="仿宋_GB2312" w:cs="Times New Roman"/>
          <w:b w:val="0"/>
          <w:bCs w:val="0"/>
          <w:sz w:val="32"/>
          <w:szCs w:val="32"/>
          <w:highlight w:val="none"/>
          <w:lang w:val="en-US" w:eastAsia="zh-CN"/>
        </w:rPr>
        <w:t>该指标权重为</w:t>
      </w:r>
      <w:r>
        <w:rPr>
          <w:rFonts w:hint="eastAsia" w:ascii="Times New Roman" w:hAnsi="Times New Roman" w:cs="Times New Roman"/>
          <w:b w:val="0"/>
          <w:bCs w:val="0"/>
          <w:sz w:val="32"/>
          <w:szCs w:val="32"/>
          <w:highlight w:val="none"/>
          <w:lang w:val="en-US" w:eastAsia="zh-CN"/>
        </w:rPr>
        <w:t>25分，平均得分</w:t>
      </w:r>
      <w:r>
        <w:rPr>
          <w:rFonts w:hint="eastAsia" w:cs="Times New Roman"/>
          <w:b w:val="0"/>
          <w:bCs w:val="0"/>
          <w:sz w:val="32"/>
          <w:szCs w:val="32"/>
          <w:highlight w:val="none"/>
          <w:lang w:val="en-US" w:eastAsia="zh-CN"/>
        </w:rPr>
        <w:t>19.59</w:t>
      </w:r>
      <w:r>
        <w:rPr>
          <w:rFonts w:hint="eastAsia" w:ascii="Times New Roman" w:hAnsi="Times New Roman" w:cs="Times New Roman"/>
          <w:b w:val="0"/>
          <w:bCs w:val="0"/>
          <w:sz w:val="32"/>
          <w:szCs w:val="32"/>
          <w:highlight w:val="none"/>
          <w:lang w:val="en-US" w:eastAsia="zh-CN"/>
        </w:rPr>
        <w:t>，扣分原因为：一是年初预算编制不科学和准确；二是1至6月、1至10月预算执行未达时序进度；三是一般性支出较上年有所增加，未实现压减。</w:t>
      </w:r>
    </w:p>
    <w:p w14:paraId="52486761">
      <w:pPr>
        <w:pStyle w:val="8"/>
        <w:keepNext w:val="0"/>
        <w:keepLines w:val="0"/>
        <w:pageBreakBefore w:val="0"/>
        <w:widowControl w:val="0"/>
        <w:kinsoku/>
        <w:wordWrap/>
        <w:overflowPunct/>
        <w:topLinePunct w:val="0"/>
        <w:autoSpaceDE/>
        <w:autoSpaceDN/>
        <w:bidi w:val="0"/>
        <w:adjustRightInd/>
        <w:snapToGrid/>
        <w:spacing w:after="0" w:line="560" w:lineRule="exact"/>
        <w:ind w:left="0" w:firstLine="632" w:firstLineChars="200"/>
        <w:textAlignment w:val="auto"/>
        <w:rPr>
          <w:rFonts w:hint="eastAsia" w:eastAsia="仿宋_GB2312"/>
          <w:lang w:val="en-US" w:eastAsia="zh-CN"/>
        </w:rPr>
      </w:pPr>
      <w:r>
        <w:rPr>
          <w:rFonts w:hint="eastAsia" w:ascii="Times New Roman" w:hAnsi="Times New Roman" w:cs="Times New Roman"/>
          <w:b w:val="0"/>
          <w:bCs w:val="0"/>
          <w:sz w:val="32"/>
          <w:szCs w:val="32"/>
          <w:highlight w:val="none"/>
          <w:lang w:val="en-US" w:eastAsia="zh-CN"/>
        </w:rPr>
        <w:t>（3）财务管理</w:t>
      </w:r>
      <w:r>
        <w:rPr>
          <w:rFonts w:hint="eastAsia" w:cs="Times New Roman"/>
          <w:b w:val="0"/>
          <w:bCs w:val="0"/>
          <w:sz w:val="32"/>
          <w:szCs w:val="32"/>
          <w:highlight w:val="none"/>
          <w:lang w:val="en-US" w:eastAsia="zh-CN"/>
        </w:rPr>
        <w:t>。</w:t>
      </w:r>
      <w:r>
        <w:rPr>
          <w:rFonts w:ascii="Times New Roman" w:hAnsi="Times New Roman" w:eastAsia="仿宋_GB2312" w:cs="Times New Roman"/>
          <w:b w:val="0"/>
          <w:bCs w:val="0"/>
          <w:sz w:val="32"/>
          <w:szCs w:val="32"/>
          <w:highlight w:val="none"/>
          <w:lang w:val="en-US" w:eastAsia="zh-CN"/>
        </w:rPr>
        <w:t>该指标权重为</w:t>
      </w:r>
      <w:r>
        <w:rPr>
          <w:rFonts w:hint="eastAsia" w:ascii="Times New Roman" w:hAnsi="Times New Roman" w:cs="Times New Roman"/>
          <w:b w:val="0"/>
          <w:bCs w:val="0"/>
          <w:sz w:val="32"/>
          <w:szCs w:val="32"/>
          <w:highlight w:val="none"/>
          <w:lang w:val="en-US" w:eastAsia="zh-CN"/>
        </w:rPr>
        <w:t>10分，平均得分</w:t>
      </w:r>
      <w:r>
        <w:rPr>
          <w:rFonts w:hint="eastAsia" w:cs="Times New Roman"/>
          <w:b w:val="0"/>
          <w:bCs w:val="0"/>
          <w:sz w:val="32"/>
          <w:szCs w:val="32"/>
          <w:highlight w:val="none"/>
          <w:lang w:val="en-US" w:eastAsia="zh-CN"/>
        </w:rPr>
        <w:t>8.23</w:t>
      </w:r>
      <w:r>
        <w:rPr>
          <w:rFonts w:hint="eastAsia" w:ascii="Times New Roman" w:hAnsi="Times New Roman" w:cs="Times New Roman"/>
          <w:b w:val="0"/>
          <w:bCs w:val="0"/>
          <w:sz w:val="32"/>
          <w:szCs w:val="32"/>
          <w:highlight w:val="none"/>
          <w:lang w:val="en-US" w:eastAsia="zh-CN"/>
        </w:rPr>
        <w:t>，扣分主要原因为：一是费用跨期报销；二是费用报销依据不足；三是报销审批滞后；四是的报销发票开具不规范；五是经济科目使用错误。</w:t>
      </w:r>
    </w:p>
    <w:p w14:paraId="4EE120C6">
      <w:pPr>
        <w:pStyle w:val="8"/>
        <w:keepNext w:val="0"/>
        <w:keepLines w:val="0"/>
        <w:pageBreakBefore w:val="0"/>
        <w:widowControl w:val="0"/>
        <w:kinsoku/>
        <w:wordWrap/>
        <w:overflowPunct/>
        <w:topLinePunct w:val="0"/>
        <w:autoSpaceDE/>
        <w:autoSpaceDN/>
        <w:bidi w:val="0"/>
        <w:adjustRightInd/>
        <w:snapToGrid/>
        <w:spacing w:after="0" w:line="560" w:lineRule="exact"/>
        <w:ind w:left="0" w:firstLine="632" w:firstLineChars="200"/>
        <w:textAlignment w:val="auto"/>
        <w:rPr>
          <w:rFonts w:hint="eastAsia" w:ascii="Times New Roman" w:hAnsi="Times New Roman" w:cs="Times New Roman"/>
          <w:b w:val="0"/>
          <w:bCs w:val="0"/>
          <w:sz w:val="32"/>
          <w:szCs w:val="32"/>
          <w:highlight w:val="none"/>
          <w:lang w:val="en-US" w:eastAsia="zh-CN"/>
        </w:rPr>
      </w:pPr>
      <w:r>
        <w:rPr>
          <w:rFonts w:hint="eastAsia"/>
          <w:lang w:val="en-US" w:eastAsia="zh-CN"/>
        </w:rPr>
        <w:t>（4）资产管理。</w:t>
      </w:r>
      <w:r>
        <w:rPr>
          <w:rFonts w:ascii="Times New Roman" w:hAnsi="Times New Roman" w:eastAsia="仿宋_GB2312" w:cs="Times New Roman"/>
          <w:b w:val="0"/>
          <w:bCs w:val="0"/>
          <w:sz w:val="32"/>
          <w:szCs w:val="32"/>
          <w:highlight w:val="none"/>
          <w:lang w:val="en-US" w:eastAsia="zh-CN"/>
        </w:rPr>
        <w:t>该指标权重为</w:t>
      </w:r>
      <w:r>
        <w:rPr>
          <w:rFonts w:hint="eastAsia" w:ascii="Times New Roman" w:hAnsi="Times New Roman" w:cs="Times New Roman"/>
          <w:b w:val="0"/>
          <w:bCs w:val="0"/>
          <w:sz w:val="32"/>
          <w:szCs w:val="32"/>
          <w:highlight w:val="none"/>
          <w:lang w:val="en-US" w:eastAsia="zh-CN"/>
        </w:rPr>
        <w:t>9分，平均得分</w:t>
      </w:r>
      <w:r>
        <w:rPr>
          <w:rFonts w:hint="eastAsia" w:cs="Times New Roman"/>
          <w:b w:val="0"/>
          <w:bCs w:val="0"/>
          <w:sz w:val="32"/>
          <w:szCs w:val="32"/>
          <w:highlight w:val="none"/>
          <w:lang w:val="en-US" w:eastAsia="zh-CN"/>
        </w:rPr>
        <w:t>5.09</w:t>
      </w:r>
      <w:r>
        <w:rPr>
          <w:rFonts w:hint="eastAsia" w:ascii="Times New Roman" w:hAnsi="Times New Roman" w:cs="Times New Roman"/>
          <w:b w:val="0"/>
          <w:bCs w:val="0"/>
          <w:sz w:val="32"/>
          <w:szCs w:val="32"/>
          <w:highlight w:val="none"/>
          <w:lang w:val="en-US" w:eastAsia="zh-CN"/>
        </w:rPr>
        <w:t>，扣分主要原因为：一是部门人均资产变化率和</w:t>
      </w:r>
      <w:r>
        <w:rPr>
          <w:rFonts w:hint="eastAsia" w:cs="Times New Roman"/>
          <w:b w:val="0"/>
          <w:bCs w:val="0"/>
          <w:sz w:val="32"/>
          <w:szCs w:val="32"/>
          <w:highlight w:val="none"/>
          <w:lang w:val="en-US" w:eastAsia="zh-CN"/>
        </w:rPr>
        <w:t>财政收入</w:t>
      </w:r>
      <w:r>
        <w:rPr>
          <w:rFonts w:hint="eastAsia" w:ascii="Times New Roman" w:hAnsi="Times New Roman" w:cs="Times New Roman"/>
          <w:b w:val="0"/>
          <w:bCs w:val="0"/>
          <w:sz w:val="32"/>
          <w:szCs w:val="32"/>
          <w:highlight w:val="none"/>
          <w:lang w:val="en-US" w:eastAsia="zh-CN"/>
        </w:rPr>
        <w:t>增长率高于省级标准；二是部门资产超最低使用年限资产利用率小于省级标准；三是部门存在闲置一年以上的资产。</w:t>
      </w:r>
    </w:p>
    <w:p w14:paraId="09B0D683">
      <w:pPr>
        <w:keepNext w:val="0"/>
        <w:keepLines w:val="0"/>
        <w:pageBreakBefore w:val="0"/>
        <w:widowControl w:val="0"/>
        <w:kinsoku/>
        <w:wordWrap/>
        <w:overflowPunct/>
        <w:topLinePunct w:val="0"/>
        <w:autoSpaceDE/>
        <w:autoSpaceDN/>
        <w:bidi w:val="0"/>
        <w:adjustRightInd/>
        <w:snapToGrid/>
        <w:spacing w:line="560" w:lineRule="exact"/>
        <w:ind w:left="0" w:firstLine="632" w:firstLineChars="200"/>
        <w:textAlignment w:val="auto"/>
        <w:rPr>
          <w:rFonts w:hint="eastAsia" w:ascii="Times New Roman" w:hAnsi="Times New Roman" w:cs="Times New Roman"/>
          <w:b w:val="0"/>
          <w:bCs w:val="0"/>
          <w:sz w:val="32"/>
          <w:szCs w:val="32"/>
          <w:highlight w:val="none"/>
          <w:lang w:val="en-US" w:eastAsia="zh-CN"/>
        </w:rPr>
      </w:pPr>
      <w:r>
        <w:rPr>
          <w:rFonts w:hint="eastAsia" w:ascii="Times New Roman" w:hAnsi="Times New Roman" w:cs="Times New Roman"/>
          <w:b w:val="0"/>
          <w:bCs w:val="0"/>
          <w:sz w:val="32"/>
          <w:szCs w:val="32"/>
          <w:highlight w:val="none"/>
          <w:lang w:val="en-US" w:eastAsia="zh-CN"/>
        </w:rPr>
        <w:t>（5）采购管理</w:t>
      </w:r>
      <w:r>
        <w:rPr>
          <w:rFonts w:hint="eastAsia" w:cs="Times New Roman"/>
          <w:b w:val="0"/>
          <w:bCs w:val="0"/>
          <w:sz w:val="32"/>
          <w:szCs w:val="32"/>
          <w:highlight w:val="none"/>
          <w:lang w:val="en-US" w:eastAsia="zh-CN"/>
        </w:rPr>
        <w:t>。</w:t>
      </w:r>
      <w:r>
        <w:rPr>
          <w:rFonts w:ascii="Times New Roman" w:hAnsi="Times New Roman" w:eastAsia="仿宋_GB2312" w:cs="Times New Roman"/>
          <w:b w:val="0"/>
          <w:bCs w:val="0"/>
          <w:sz w:val="32"/>
          <w:szCs w:val="32"/>
          <w:highlight w:val="none"/>
          <w:lang w:val="en-US" w:eastAsia="zh-CN"/>
        </w:rPr>
        <w:t>该指标权重为</w:t>
      </w:r>
      <w:r>
        <w:rPr>
          <w:rFonts w:hint="eastAsia" w:ascii="Times New Roman" w:hAnsi="Times New Roman" w:cs="Times New Roman"/>
          <w:b w:val="0"/>
          <w:bCs w:val="0"/>
          <w:sz w:val="32"/>
          <w:szCs w:val="32"/>
          <w:highlight w:val="none"/>
          <w:lang w:val="en-US" w:eastAsia="zh-CN"/>
        </w:rPr>
        <w:t>6分，平均得分</w:t>
      </w:r>
      <w:r>
        <w:rPr>
          <w:rFonts w:hint="eastAsia" w:cs="Times New Roman"/>
          <w:b w:val="0"/>
          <w:bCs w:val="0"/>
          <w:sz w:val="32"/>
          <w:szCs w:val="32"/>
          <w:highlight w:val="none"/>
          <w:lang w:val="en-US" w:eastAsia="zh-CN"/>
        </w:rPr>
        <w:t>5.82</w:t>
      </w:r>
      <w:r>
        <w:rPr>
          <w:rFonts w:hint="eastAsia" w:ascii="Times New Roman" w:hAnsi="Times New Roman" w:cs="Times New Roman"/>
          <w:b w:val="0"/>
          <w:bCs w:val="0"/>
          <w:sz w:val="32"/>
          <w:szCs w:val="32"/>
          <w:highlight w:val="none"/>
          <w:lang w:val="en-US" w:eastAsia="zh-CN"/>
        </w:rPr>
        <w:t>，扣分主要原因为：当年部门政府采购项目资金支付率低</w:t>
      </w:r>
      <w:r>
        <w:rPr>
          <w:rFonts w:hint="eastAsia" w:cs="Times New Roman"/>
          <w:b w:val="0"/>
          <w:bCs w:val="0"/>
          <w:sz w:val="32"/>
          <w:szCs w:val="32"/>
          <w:highlight w:val="none"/>
          <w:lang w:val="en-US" w:eastAsia="zh-CN"/>
        </w:rPr>
        <w:t>。</w:t>
      </w:r>
    </w:p>
    <w:p w14:paraId="6298580D">
      <w:pPr>
        <w:pStyle w:val="8"/>
        <w:keepNext w:val="0"/>
        <w:keepLines w:val="0"/>
        <w:pageBreakBefore w:val="0"/>
        <w:widowControl w:val="0"/>
        <w:kinsoku/>
        <w:wordWrap/>
        <w:overflowPunct/>
        <w:topLinePunct w:val="0"/>
        <w:autoSpaceDE/>
        <w:autoSpaceDN/>
        <w:bidi w:val="0"/>
        <w:adjustRightInd/>
        <w:snapToGrid/>
        <w:spacing w:after="0" w:line="560" w:lineRule="exact"/>
        <w:ind w:firstLine="632" w:firstLineChars="200"/>
        <w:textAlignment w:val="auto"/>
        <w:rPr>
          <w:rFonts w:hint="eastAsia" w:ascii="仿宋_GB2312" w:eastAsia="仿宋_GB2312" w:cs="仿宋_GB2312"/>
          <w:b/>
          <w:bCs w:val="0"/>
          <w:kern w:val="2"/>
          <w:sz w:val="32"/>
          <w:szCs w:val="32"/>
          <w:highlight w:val="none"/>
          <w:lang w:val="en-US" w:eastAsia="zh-CN" w:bidi="ar-SA"/>
        </w:rPr>
      </w:pPr>
      <w:r>
        <w:rPr>
          <w:rFonts w:hint="eastAsia" w:ascii="仿宋_GB2312" w:eastAsia="仿宋_GB2312" w:cs="仿宋_GB2312"/>
          <w:b/>
          <w:bCs w:val="0"/>
          <w:kern w:val="2"/>
          <w:sz w:val="32"/>
          <w:szCs w:val="32"/>
          <w:highlight w:val="none"/>
          <w:lang w:val="en-US" w:eastAsia="zh-CN" w:bidi="ar-SA"/>
        </w:rPr>
        <w:t>2.项目绩效得分情况</w:t>
      </w:r>
    </w:p>
    <w:p w14:paraId="50973463">
      <w:pPr>
        <w:pStyle w:val="14"/>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ascii="Times New Roman" w:hAnsi="Times New Roman" w:eastAsia="仿宋_GB2312" w:cs="Times New Roman"/>
          <w:b w:val="0"/>
          <w:bCs w:val="0"/>
          <w:sz w:val="32"/>
          <w:szCs w:val="32"/>
          <w:highlight w:val="none"/>
          <w:lang w:val="en-US" w:eastAsia="zh-CN"/>
        </w:rPr>
      </w:pPr>
      <w:r>
        <w:rPr>
          <w:rFonts w:ascii="Times New Roman" w:hAnsi="Times New Roman" w:eastAsia="仿宋_GB2312" w:cs="Times New Roman"/>
          <w:b w:val="0"/>
          <w:bCs w:val="0"/>
          <w:sz w:val="32"/>
          <w:szCs w:val="32"/>
          <w:highlight w:val="none"/>
          <w:lang w:val="en-US" w:eastAsia="zh-CN"/>
        </w:rPr>
        <w:t>该指标权重为</w:t>
      </w:r>
      <w:r>
        <w:rPr>
          <w:rFonts w:hint="eastAsia" w:ascii="Times New Roman" w:hAnsi="Times New Roman" w:cs="Times New Roman"/>
          <w:b w:val="0"/>
          <w:bCs w:val="0"/>
          <w:sz w:val="32"/>
          <w:szCs w:val="32"/>
          <w:highlight w:val="none"/>
          <w:lang w:val="en-US" w:eastAsia="zh-CN"/>
        </w:rPr>
        <w:t>35</w:t>
      </w:r>
      <w:r>
        <w:rPr>
          <w:rFonts w:ascii="Times New Roman" w:hAnsi="Times New Roman" w:eastAsia="仿宋_GB2312" w:cs="Times New Roman"/>
          <w:b w:val="0"/>
          <w:bCs w:val="0"/>
          <w:sz w:val="32"/>
          <w:szCs w:val="32"/>
          <w:highlight w:val="none"/>
          <w:lang w:val="en-US" w:eastAsia="zh-CN"/>
        </w:rPr>
        <w:t>分，平均得分</w:t>
      </w:r>
      <w:r>
        <w:rPr>
          <w:rFonts w:hint="eastAsia" w:ascii="Times New Roman" w:hAnsi="Times New Roman" w:cs="Times New Roman"/>
          <w:b w:val="0"/>
          <w:bCs w:val="0"/>
          <w:sz w:val="32"/>
          <w:szCs w:val="32"/>
          <w:highlight w:val="none"/>
          <w:lang w:val="en-US" w:eastAsia="zh-CN"/>
        </w:rPr>
        <w:t>34.46</w:t>
      </w:r>
      <w:r>
        <w:rPr>
          <w:rFonts w:ascii="Times New Roman" w:hAnsi="Times New Roman" w:eastAsia="仿宋_GB2312" w:cs="Times New Roman"/>
          <w:b w:val="0"/>
          <w:bCs w:val="0"/>
          <w:sz w:val="32"/>
          <w:szCs w:val="32"/>
          <w:highlight w:val="none"/>
          <w:lang w:val="en-US" w:eastAsia="zh-CN"/>
        </w:rPr>
        <w:t>，</w:t>
      </w:r>
    </w:p>
    <w:p w14:paraId="56B65453">
      <w:pPr>
        <w:pStyle w:val="14"/>
        <w:keepNext w:val="0"/>
        <w:keepLines w:val="0"/>
        <w:pageBreakBefore w:val="0"/>
        <w:widowControl w:val="0"/>
        <w:numPr>
          <w:ilvl w:val="0"/>
          <w:numId w:val="5"/>
        </w:numPr>
        <w:kinsoku/>
        <w:wordWrap/>
        <w:overflowPunct/>
        <w:topLinePunct w:val="0"/>
        <w:autoSpaceDE/>
        <w:autoSpaceDN/>
        <w:bidi w:val="0"/>
        <w:adjustRightInd/>
        <w:snapToGrid/>
        <w:spacing w:beforeAutospacing="0" w:afterAutospacing="0" w:line="560" w:lineRule="exact"/>
        <w:ind w:left="0" w:firstLine="632" w:firstLineChars="200"/>
        <w:textAlignment w:val="auto"/>
        <w:rPr>
          <w:rFonts w:ascii="Times New Roman" w:hAnsi="Times New Roman" w:eastAsia="仿宋_GB2312" w:cs="Times New Roman"/>
          <w:sz w:val="32"/>
          <w:szCs w:val="32"/>
          <w:highlight w:val="none"/>
          <w:lang w:eastAsia="zh-CN"/>
        </w:rPr>
      </w:pPr>
      <w:r>
        <w:rPr>
          <w:rFonts w:hint="eastAsia" w:ascii="Times New Roman" w:hAnsi="Times New Roman" w:cs="Times New Roman"/>
          <w:b w:val="0"/>
          <w:bCs w:val="0"/>
          <w:sz w:val="32"/>
          <w:szCs w:val="32"/>
          <w:highlight w:val="none"/>
          <w:lang w:val="en-US" w:eastAsia="zh-CN"/>
        </w:rPr>
        <w:t>项目决策。</w:t>
      </w:r>
      <w:r>
        <w:rPr>
          <w:rFonts w:ascii="Times New Roman" w:hAnsi="Times New Roman" w:eastAsia="仿宋_GB2312" w:cs="Times New Roman"/>
          <w:b w:val="0"/>
          <w:bCs w:val="0"/>
          <w:sz w:val="32"/>
          <w:szCs w:val="32"/>
          <w:highlight w:val="none"/>
          <w:lang w:val="en-US" w:eastAsia="zh-CN"/>
        </w:rPr>
        <w:t>该指标权重为</w:t>
      </w:r>
      <w:r>
        <w:rPr>
          <w:rFonts w:hint="eastAsia" w:ascii="Times New Roman" w:hAnsi="Times New Roman" w:cs="Times New Roman"/>
          <w:b w:val="0"/>
          <w:bCs w:val="0"/>
          <w:sz w:val="32"/>
          <w:szCs w:val="32"/>
          <w:highlight w:val="none"/>
          <w:lang w:val="en-US" w:eastAsia="zh-CN"/>
        </w:rPr>
        <w:t>12</w:t>
      </w:r>
      <w:r>
        <w:rPr>
          <w:rFonts w:ascii="Times New Roman" w:hAnsi="Times New Roman" w:eastAsia="仿宋_GB2312" w:cs="Times New Roman"/>
          <w:b w:val="0"/>
          <w:bCs w:val="0"/>
          <w:sz w:val="32"/>
          <w:szCs w:val="32"/>
          <w:highlight w:val="none"/>
          <w:lang w:val="en-US" w:eastAsia="zh-CN"/>
        </w:rPr>
        <w:t>分，平均得分</w:t>
      </w:r>
      <w:r>
        <w:rPr>
          <w:rFonts w:hint="eastAsia" w:ascii="Times New Roman" w:hAnsi="Times New Roman" w:cs="Times New Roman"/>
          <w:b w:val="0"/>
          <w:bCs w:val="0"/>
          <w:sz w:val="32"/>
          <w:szCs w:val="32"/>
          <w:highlight w:val="none"/>
          <w:lang w:val="en-US" w:eastAsia="zh-CN"/>
        </w:rPr>
        <w:t>11.95</w:t>
      </w:r>
      <w:r>
        <w:rPr>
          <w:rFonts w:ascii="Times New Roman" w:hAnsi="Times New Roman" w:eastAsia="仿宋_GB2312" w:cs="Times New Roman"/>
          <w:b w:val="0"/>
          <w:bCs w:val="0"/>
          <w:sz w:val="32"/>
          <w:szCs w:val="32"/>
          <w:highlight w:val="none"/>
          <w:lang w:val="en-US" w:eastAsia="zh-CN"/>
        </w:rPr>
        <w:t>，扣分原因主要为</w:t>
      </w:r>
      <w:r>
        <w:rPr>
          <w:rFonts w:hint="eastAsia" w:ascii="Times New Roman" w:hAnsi="Times New Roman" w:cs="Times New Roman"/>
          <w:b w:val="0"/>
          <w:bCs w:val="0"/>
          <w:sz w:val="32"/>
          <w:szCs w:val="32"/>
          <w:highlight w:val="none"/>
          <w:lang w:val="en-US" w:eastAsia="zh-CN"/>
        </w:rPr>
        <w:t>:个别</w:t>
      </w:r>
      <w:r>
        <w:rPr>
          <w:rFonts w:ascii="Times New Roman" w:hAnsi="Times New Roman" w:eastAsia="仿宋_GB2312" w:cs="Times New Roman"/>
          <w:sz w:val="32"/>
          <w:szCs w:val="32"/>
          <w:highlight w:val="none"/>
          <w:lang w:eastAsia="zh-CN"/>
        </w:rPr>
        <w:t>项目评估论证、申报程序</w:t>
      </w:r>
      <w:r>
        <w:rPr>
          <w:rFonts w:hint="eastAsia" w:ascii="Times New Roman" w:hAnsi="Times New Roman" w:cs="Times New Roman"/>
          <w:sz w:val="32"/>
          <w:szCs w:val="32"/>
          <w:highlight w:val="none"/>
          <w:lang w:eastAsia="zh-CN"/>
        </w:rPr>
        <w:t>资料缺失</w:t>
      </w:r>
      <w:r>
        <w:rPr>
          <w:rFonts w:ascii="Times New Roman" w:hAnsi="Times New Roman" w:eastAsia="仿宋_GB2312" w:cs="Times New Roman"/>
          <w:sz w:val="32"/>
          <w:szCs w:val="32"/>
          <w:highlight w:val="none"/>
          <w:lang w:eastAsia="zh-CN"/>
        </w:rPr>
        <w:t>。</w:t>
      </w:r>
    </w:p>
    <w:p w14:paraId="278C446D">
      <w:pPr>
        <w:pStyle w:val="14"/>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632" w:firstLineChars="200"/>
        <w:textAlignment w:val="auto"/>
        <w:rPr>
          <w:rFonts w:hint="eastAsia" w:ascii="Times New Roman" w:hAnsi="Times New Roman" w:cs="Times New Roman"/>
          <w:b w:val="0"/>
          <w:bCs w:val="0"/>
          <w:sz w:val="32"/>
          <w:szCs w:val="32"/>
          <w:highlight w:val="none"/>
          <w:lang w:val="en-US" w:eastAsia="zh-CN"/>
        </w:rPr>
      </w:pPr>
      <w:r>
        <w:rPr>
          <w:rFonts w:hint="eastAsia" w:ascii="Times New Roman" w:hAnsi="Times New Roman" w:cs="Times New Roman"/>
          <w:sz w:val="32"/>
          <w:szCs w:val="32"/>
          <w:highlight w:val="none"/>
          <w:lang w:val="en-US" w:eastAsia="zh-CN"/>
        </w:rPr>
        <w:t>（2）项目执行。</w:t>
      </w:r>
      <w:r>
        <w:rPr>
          <w:rFonts w:ascii="Times New Roman" w:hAnsi="Times New Roman" w:eastAsia="仿宋_GB2312" w:cs="Times New Roman"/>
          <w:b w:val="0"/>
          <w:bCs w:val="0"/>
          <w:sz w:val="32"/>
          <w:szCs w:val="32"/>
          <w:highlight w:val="none"/>
          <w:lang w:val="en-US" w:eastAsia="zh-CN"/>
        </w:rPr>
        <w:t>该指标权重为</w:t>
      </w:r>
      <w:r>
        <w:rPr>
          <w:rFonts w:hint="eastAsia" w:ascii="Times New Roman" w:hAnsi="Times New Roman" w:cs="Times New Roman"/>
          <w:b w:val="0"/>
          <w:bCs w:val="0"/>
          <w:sz w:val="32"/>
          <w:szCs w:val="32"/>
          <w:highlight w:val="none"/>
          <w:lang w:val="en-US" w:eastAsia="zh-CN"/>
        </w:rPr>
        <w:t>12</w:t>
      </w:r>
      <w:r>
        <w:rPr>
          <w:rFonts w:ascii="Times New Roman" w:hAnsi="Times New Roman" w:eastAsia="仿宋_GB2312" w:cs="Times New Roman"/>
          <w:b w:val="0"/>
          <w:bCs w:val="0"/>
          <w:sz w:val="32"/>
          <w:szCs w:val="32"/>
          <w:highlight w:val="none"/>
          <w:lang w:val="en-US" w:eastAsia="zh-CN"/>
        </w:rPr>
        <w:t>分，平均得分</w:t>
      </w:r>
      <w:r>
        <w:rPr>
          <w:rFonts w:hint="eastAsia" w:ascii="Times New Roman" w:hAnsi="Times New Roman" w:cs="Times New Roman"/>
          <w:b w:val="0"/>
          <w:bCs w:val="0"/>
          <w:sz w:val="32"/>
          <w:szCs w:val="32"/>
          <w:highlight w:val="none"/>
          <w:lang w:val="en-US" w:eastAsia="zh-CN"/>
        </w:rPr>
        <w:t>11.89</w:t>
      </w:r>
      <w:r>
        <w:rPr>
          <w:rFonts w:ascii="Times New Roman" w:hAnsi="Times New Roman" w:eastAsia="仿宋_GB2312" w:cs="Times New Roman"/>
          <w:b w:val="0"/>
          <w:bCs w:val="0"/>
          <w:sz w:val="32"/>
          <w:szCs w:val="32"/>
          <w:highlight w:val="none"/>
          <w:lang w:val="en-US" w:eastAsia="zh-CN"/>
        </w:rPr>
        <w:t>，扣分原主要为</w:t>
      </w:r>
      <w:r>
        <w:rPr>
          <w:rFonts w:hint="eastAsia" w:ascii="Times New Roman" w:hAnsi="Times New Roman" w:cs="Times New Roman"/>
          <w:b w:val="0"/>
          <w:bCs w:val="0"/>
          <w:sz w:val="32"/>
          <w:szCs w:val="32"/>
          <w:highlight w:val="none"/>
          <w:lang w:val="en-US" w:eastAsia="zh-CN"/>
        </w:rPr>
        <w:t>：个别项目预算结余率大于。</w:t>
      </w:r>
    </w:p>
    <w:p w14:paraId="33EEA27F">
      <w:pPr>
        <w:pStyle w:val="14"/>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60" w:lineRule="exact"/>
        <w:ind w:left="0" w:firstLine="632" w:firstLineChars="200"/>
        <w:textAlignment w:val="auto"/>
        <w:rPr>
          <w:rFonts w:ascii="Times New Roman" w:hAnsi="Times New Roman" w:cs="Times New Roman"/>
          <w:b w:val="0"/>
          <w:bCs w:val="0"/>
          <w:sz w:val="32"/>
          <w:szCs w:val="32"/>
          <w:highlight w:val="none"/>
          <w:lang w:val="en-US" w:eastAsia="zh-CN"/>
        </w:rPr>
      </w:pPr>
      <w:r>
        <w:rPr>
          <w:rFonts w:hint="eastAsia" w:ascii="Times New Roman" w:hAnsi="Times New Roman" w:cs="Times New Roman"/>
          <w:b w:val="0"/>
          <w:bCs w:val="0"/>
          <w:sz w:val="32"/>
          <w:szCs w:val="32"/>
          <w:highlight w:val="none"/>
          <w:lang w:val="en-US" w:eastAsia="zh-CN"/>
        </w:rPr>
        <w:t>目标实现。</w:t>
      </w:r>
      <w:r>
        <w:rPr>
          <w:rFonts w:ascii="Times New Roman" w:hAnsi="Times New Roman" w:eastAsia="仿宋_GB2312" w:cs="Times New Roman"/>
          <w:b w:val="0"/>
          <w:bCs w:val="0"/>
          <w:sz w:val="32"/>
          <w:szCs w:val="32"/>
          <w:highlight w:val="none"/>
          <w:lang w:val="en-US" w:eastAsia="zh-CN"/>
        </w:rPr>
        <w:t>该指标权重为</w:t>
      </w:r>
      <w:r>
        <w:rPr>
          <w:rFonts w:hint="eastAsia" w:ascii="Times New Roman" w:hAnsi="Times New Roman" w:cs="Times New Roman"/>
          <w:b w:val="0"/>
          <w:bCs w:val="0"/>
          <w:sz w:val="32"/>
          <w:szCs w:val="32"/>
          <w:highlight w:val="none"/>
          <w:lang w:val="en-US" w:eastAsia="zh-CN"/>
        </w:rPr>
        <w:t>11</w:t>
      </w:r>
      <w:r>
        <w:rPr>
          <w:rFonts w:ascii="Times New Roman" w:hAnsi="Times New Roman" w:eastAsia="仿宋_GB2312" w:cs="Times New Roman"/>
          <w:b w:val="0"/>
          <w:bCs w:val="0"/>
          <w:sz w:val="32"/>
          <w:szCs w:val="32"/>
          <w:highlight w:val="none"/>
          <w:lang w:val="en-US" w:eastAsia="zh-CN"/>
        </w:rPr>
        <w:t>分，平均得分</w:t>
      </w:r>
      <w:r>
        <w:rPr>
          <w:rFonts w:hint="eastAsia" w:ascii="Times New Roman" w:hAnsi="Times New Roman" w:cs="Times New Roman"/>
          <w:b w:val="0"/>
          <w:bCs w:val="0"/>
          <w:sz w:val="32"/>
          <w:szCs w:val="32"/>
          <w:highlight w:val="none"/>
          <w:lang w:val="en-US" w:eastAsia="zh-CN"/>
        </w:rPr>
        <w:t>10.62</w:t>
      </w:r>
      <w:r>
        <w:rPr>
          <w:rFonts w:ascii="Times New Roman" w:hAnsi="Times New Roman" w:eastAsia="仿宋_GB2312" w:cs="Times New Roman"/>
          <w:b w:val="0"/>
          <w:bCs w:val="0"/>
          <w:sz w:val="32"/>
          <w:szCs w:val="32"/>
          <w:highlight w:val="none"/>
          <w:lang w:val="en-US" w:eastAsia="zh-CN"/>
        </w:rPr>
        <w:t>，扣分原因主要为</w:t>
      </w:r>
      <w:r>
        <w:rPr>
          <w:rFonts w:hint="eastAsia" w:ascii="Times New Roman" w:hAnsi="Times New Roman" w:cs="Times New Roman"/>
          <w:b w:val="0"/>
          <w:bCs w:val="0"/>
          <w:sz w:val="32"/>
          <w:szCs w:val="32"/>
          <w:highlight w:val="none"/>
          <w:lang w:val="en-US" w:eastAsia="zh-CN"/>
        </w:rPr>
        <w:t>：一是个别项目预算结余率大于。二是个别项目未完成设定绩效目标任务。</w:t>
      </w:r>
    </w:p>
    <w:p w14:paraId="59D61221">
      <w:pPr>
        <w:pStyle w:val="13"/>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560" w:lineRule="exact"/>
        <w:textAlignment w:val="auto"/>
        <w:rPr>
          <w:rFonts w:hint="eastAsia" w:ascii="仿宋_GB2312" w:eastAsia="仿宋_GB2312" w:cs="仿宋_GB2312"/>
          <w:b/>
          <w:bCs w:val="0"/>
          <w:kern w:val="2"/>
          <w:sz w:val="32"/>
          <w:szCs w:val="32"/>
          <w:highlight w:val="none"/>
          <w:lang w:val="en-US" w:eastAsia="zh-CN" w:bidi="ar-SA"/>
        </w:rPr>
      </w:pPr>
      <w:r>
        <w:rPr>
          <w:rFonts w:hint="eastAsia" w:ascii="仿宋_GB2312" w:eastAsia="仿宋_GB2312" w:cs="仿宋_GB2312"/>
          <w:b/>
          <w:bCs w:val="0"/>
          <w:kern w:val="2"/>
          <w:sz w:val="32"/>
          <w:szCs w:val="32"/>
          <w:highlight w:val="none"/>
          <w:lang w:val="en-US" w:eastAsia="zh-CN" w:bidi="ar-SA"/>
        </w:rPr>
        <w:t xml:space="preserve">    3.预算绩效存在问题</w:t>
      </w:r>
    </w:p>
    <w:p w14:paraId="79C4B21F">
      <w:pPr>
        <w:pStyle w:val="13"/>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560" w:lineRule="exact"/>
        <w:textAlignment w:val="auto"/>
        <w:rPr>
          <w:rFonts w:hint="eastAsia" w:ascii="Times New Roman" w:hAnsi="Times New Roman" w:eastAsia="仿宋_GB2312" w:cs="Times New Roman"/>
          <w:b w:val="0"/>
          <w:bCs w:val="0"/>
          <w:sz w:val="32"/>
          <w:szCs w:val="32"/>
          <w:highlight w:val="none"/>
          <w:lang w:val="en-US" w:eastAsia="zh-CN"/>
        </w:rPr>
      </w:pPr>
      <w:r>
        <w:rPr>
          <w:rFonts w:ascii="Times New Roman" w:hAnsi="Times New Roman" w:eastAsia="仿宋_GB2312" w:cs="Times New Roman"/>
          <w:b w:val="0"/>
          <w:bCs w:val="0"/>
          <w:sz w:val="32"/>
          <w:szCs w:val="32"/>
          <w:highlight w:val="none"/>
          <w:lang w:val="en-US" w:eastAsia="zh-CN"/>
        </w:rPr>
        <w:t>该指标权重为</w:t>
      </w:r>
      <w:r>
        <w:rPr>
          <w:rFonts w:hint="eastAsia" w:ascii="Times New Roman" w:hAnsi="Times New Roman" w:eastAsia="仿宋_GB2312" w:cs="Times New Roman"/>
          <w:b w:val="0"/>
          <w:bCs w:val="0"/>
          <w:sz w:val="32"/>
          <w:szCs w:val="32"/>
          <w:highlight w:val="none"/>
          <w:lang w:val="en-US" w:eastAsia="zh-CN"/>
        </w:rPr>
        <w:t>-10</w:t>
      </w:r>
      <w:r>
        <w:rPr>
          <w:rFonts w:ascii="Times New Roman" w:hAnsi="Times New Roman" w:eastAsia="仿宋_GB2312" w:cs="Times New Roman"/>
          <w:b w:val="0"/>
          <w:bCs w:val="0"/>
          <w:sz w:val="32"/>
          <w:szCs w:val="32"/>
          <w:highlight w:val="none"/>
          <w:lang w:val="en-US" w:eastAsia="zh-CN"/>
        </w:rPr>
        <w:t>分，平均得</w:t>
      </w:r>
      <w:r>
        <w:rPr>
          <w:rFonts w:hint="eastAsia" w:ascii="Times New Roman" w:hAnsi="Times New Roman" w:eastAsia="仿宋_GB2312" w:cs="Times New Roman"/>
          <w:b w:val="0"/>
          <w:bCs w:val="0"/>
          <w:sz w:val="32"/>
          <w:szCs w:val="32"/>
          <w:highlight w:val="none"/>
          <w:lang w:val="en-US" w:eastAsia="zh-CN"/>
        </w:rPr>
        <w:t>-1</w:t>
      </w:r>
      <w:r>
        <w:rPr>
          <w:rFonts w:ascii="Times New Roman" w:hAnsi="Times New Roman" w:eastAsia="仿宋_GB2312" w:cs="Times New Roman"/>
          <w:b w:val="0"/>
          <w:bCs w:val="0"/>
          <w:sz w:val="32"/>
          <w:szCs w:val="32"/>
          <w:highlight w:val="none"/>
          <w:lang w:val="en-US" w:eastAsia="zh-CN"/>
        </w:rPr>
        <w:t>分，扣分原因主要为：</w:t>
      </w:r>
      <w:r>
        <w:rPr>
          <w:rFonts w:hint="eastAsia" w:ascii="Times New Roman" w:hAnsi="Times New Roman" w:eastAsia="仿宋_GB2312" w:cs="Times New Roman"/>
          <w:b w:val="0"/>
          <w:bCs w:val="0"/>
          <w:sz w:val="32"/>
          <w:szCs w:val="32"/>
          <w:highlight w:val="none"/>
          <w:lang w:val="en-US" w:eastAsia="zh-CN"/>
        </w:rPr>
        <w:t>2023年固定资产清理专项审计，发现固定资产存在账实不符的情况，单位未完成整改。</w:t>
      </w:r>
    </w:p>
    <w:p w14:paraId="49BBFCE8">
      <w:pPr>
        <w:numPr>
          <w:ilvl w:val="0"/>
          <w:numId w:val="6"/>
        </w:numPr>
        <w:ind w:left="631" w:firstLine="0"/>
        <w:rPr>
          <w:rFonts w:hint="eastAsia" w:ascii="楷体_GB2312" w:eastAsia="楷体_GB2312" w:cs="楷体_GB2312"/>
          <w:b/>
          <w:bCs w:val="0"/>
          <w:lang w:val="en-US" w:eastAsia="zh-CN"/>
        </w:rPr>
      </w:pPr>
      <w:r>
        <w:rPr>
          <w:rFonts w:hint="eastAsia" w:ascii="楷体_GB2312" w:eastAsia="楷体_GB2312" w:cs="楷体_GB2312"/>
          <w:b/>
          <w:bCs w:val="0"/>
          <w:sz w:val="32"/>
          <w:szCs w:val="32"/>
          <w:highlight w:val="none"/>
          <w:u w:val="none"/>
          <w:lang w:val="en-US" w:eastAsia="zh-CN" w:bidi="ar-SA"/>
        </w:rPr>
        <w:t>国有资产管理评价结果。</w:t>
      </w:r>
    </w:p>
    <w:p w14:paraId="70630D6C">
      <w:pPr>
        <w:ind w:left="0" w:firstLine="632" w:firstLineChars="200"/>
        <w:rPr>
          <w:rFonts w:hint="eastAsia" w:cs="Times New Roman"/>
          <w:b w:val="0"/>
          <w:bCs/>
          <w:sz w:val="32"/>
          <w:szCs w:val="32"/>
          <w:highlight w:val="none"/>
          <w:lang w:val="en-US" w:eastAsia="zh-CN"/>
        </w:rPr>
      </w:pPr>
      <w:r>
        <w:rPr>
          <w:rFonts w:ascii="Times New Roman" w:hAnsi="Times New Roman" w:eastAsia="仿宋_GB2312" w:cs="Times New Roman"/>
          <w:b w:val="0"/>
          <w:bCs/>
          <w:sz w:val="32"/>
          <w:szCs w:val="32"/>
          <w:highlight w:val="none"/>
          <w:lang w:eastAsia="zh-CN"/>
        </w:rPr>
        <w:t>本次绩效评价</w:t>
      </w:r>
      <w:r>
        <w:rPr>
          <w:rFonts w:hint="eastAsia" w:cs="Times New Roman"/>
          <w:b w:val="0"/>
          <w:bCs/>
          <w:sz w:val="32"/>
          <w:szCs w:val="32"/>
          <w:highlight w:val="none"/>
          <w:lang w:val="en-US" w:eastAsia="zh-CN"/>
        </w:rPr>
        <w:t>2</w:t>
      </w:r>
      <w:r>
        <w:rPr>
          <w:rFonts w:ascii="Times New Roman" w:hAnsi="Times New Roman" w:eastAsia="仿宋_GB2312" w:cs="Times New Roman"/>
          <w:b w:val="0"/>
          <w:bCs/>
          <w:sz w:val="32"/>
          <w:szCs w:val="32"/>
          <w:highlight w:val="none"/>
          <w:lang w:val="en-US" w:eastAsia="zh-CN"/>
        </w:rPr>
        <w:t>个单位，平均得分</w:t>
      </w:r>
      <w:r>
        <w:rPr>
          <w:rFonts w:hint="eastAsia" w:cs="Times New Roman"/>
          <w:b w:val="0"/>
          <w:bCs/>
          <w:sz w:val="32"/>
          <w:szCs w:val="32"/>
          <w:highlight w:val="none"/>
          <w:lang w:val="en-US" w:eastAsia="zh-CN"/>
        </w:rPr>
        <w:t>85.93</w:t>
      </w:r>
      <w:r>
        <w:rPr>
          <w:rFonts w:ascii="Times New Roman" w:hAnsi="Times New Roman" w:eastAsia="仿宋_GB2312" w:cs="Times New Roman"/>
          <w:b w:val="0"/>
          <w:bCs/>
          <w:sz w:val="32"/>
          <w:szCs w:val="32"/>
          <w:highlight w:val="none"/>
          <w:lang w:val="en-US" w:eastAsia="zh-CN"/>
        </w:rPr>
        <w:t>分，</w:t>
      </w:r>
      <w:r>
        <w:rPr>
          <w:rFonts w:hint="eastAsia" w:cs="Times New Roman"/>
          <w:b w:val="0"/>
          <w:bCs/>
          <w:sz w:val="32"/>
          <w:szCs w:val="32"/>
          <w:highlight w:val="none"/>
          <w:lang w:val="en-US" w:eastAsia="zh-CN"/>
        </w:rPr>
        <w:t>其中史志中心 85分，审计局86.86分。</w:t>
      </w:r>
    </w:p>
    <w:p w14:paraId="2AB6D269">
      <w:pPr>
        <w:pStyle w:val="2"/>
        <w:ind w:left="631"/>
        <w:rPr>
          <w:rFonts w:hint="eastAsia"/>
          <w:lang w:val="en-US" w:eastAsia="zh-CN"/>
        </w:rPr>
      </w:pPr>
      <w:r>
        <w:rPr>
          <w:rFonts w:hint="eastAsia" w:ascii="仿宋_GB2312" w:eastAsia="仿宋_GB2312" w:cs="仿宋_GB2312"/>
          <w:b/>
          <w:bCs/>
          <w:lang w:val="en-US" w:eastAsia="zh-CN"/>
        </w:rPr>
        <w:t>1.定性指标得分情况</w:t>
      </w:r>
      <w:r>
        <w:rPr>
          <w:rFonts w:hint="eastAsia"/>
          <w:lang w:val="en-US" w:eastAsia="zh-CN"/>
        </w:rPr>
        <w:t>。</w:t>
      </w:r>
    </w:p>
    <w:p w14:paraId="26373931">
      <w:pPr>
        <w:pStyle w:val="14"/>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lang w:val="en-US" w:eastAsia="zh-CN"/>
        </w:rPr>
      </w:pPr>
      <w:r>
        <w:rPr>
          <w:rFonts w:hint="eastAsia"/>
          <w:lang w:val="en-US" w:eastAsia="zh-CN"/>
        </w:rPr>
        <w:t xml:space="preserve"> </w:t>
      </w:r>
      <w:r>
        <w:rPr>
          <w:rFonts w:ascii="Times New Roman" w:hAnsi="Times New Roman" w:eastAsia="仿宋_GB2312" w:cs="Times New Roman"/>
          <w:b w:val="0"/>
          <w:bCs w:val="0"/>
          <w:sz w:val="32"/>
          <w:szCs w:val="32"/>
          <w:highlight w:val="none"/>
          <w:lang w:val="en-US" w:eastAsia="zh-CN"/>
        </w:rPr>
        <w:t>该指标权重为</w:t>
      </w:r>
      <w:r>
        <w:rPr>
          <w:rFonts w:hint="eastAsia" w:ascii="Times New Roman" w:hAnsi="Times New Roman" w:cs="Times New Roman"/>
          <w:b w:val="0"/>
          <w:bCs w:val="0"/>
          <w:sz w:val="32"/>
          <w:szCs w:val="32"/>
          <w:highlight w:val="none"/>
          <w:lang w:val="en-US" w:eastAsia="zh-CN"/>
        </w:rPr>
        <w:t>40</w:t>
      </w:r>
      <w:r>
        <w:rPr>
          <w:rFonts w:ascii="Times New Roman" w:hAnsi="Times New Roman" w:eastAsia="仿宋_GB2312" w:cs="Times New Roman"/>
          <w:b w:val="0"/>
          <w:bCs w:val="0"/>
          <w:sz w:val="32"/>
          <w:szCs w:val="32"/>
          <w:highlight w:val="none"/>
          <w:lang w:val="en-US" w:eastAsia="zh-CN"/>
        </w:rPr>
        <w:t>分，平均得分</w:t>
      </w:r>
      <w:r>
        <w:rPr>
          <w:rFonts w:hint="eastAsia" w:ascii="Times New Roman" w:hAnsi="Times New Roman" w:cs="Times New Roman"/>
          <w:b w:val="0"/>
          <w:bCs w:val="0"/>
          <w:sz w:val="32"/>
          <w:szCs w:val="32"/>
          <w:highlight w:val="none"/>
          <w:lang w:val="en-US" w:eastAsia="zh-CN"/>
        </w:rPr>
        <w:t>36分</w:t>
      </w:r>
      <w:r>
        <w:rPr>
          <w:rFonts w:ascii="Times New Roman" w:hAnsi="Times New Roman" w:eastAsia="仿宋_GB2312" w:cs="Times New Roman"/>
          <w:b w:val="0"/>
          <w:bCs w:val="0"/>
          <w:sz w:val="32"/>
          <w:szCs w:val="32"/>
          <w:highlight w:val="none"/>
          <w:lang w:val="en-US" w:eastAsia="zh-CN"/>
        </w:rPr>
        <w:t>，</w:t>
      </w:r>
      <w:r>
        <w:rPr>
          <w:rFonts w:hint="eastAsia" w:ascii="Times New Roman" w:hAnsi="Times New Roman" w:cs="Times New Roman"/>
          <w:b w:val="0"/>
          <w:bCs w:val="0"/>
          <w:sz w:val="32"/>
          <w:szCs w:val="32"/>
          <w:highlight w:val="none"/>
          <w:lang w:val="en-US" w:eastAsia="zh-CN"/>
        </w:rPr>
        <w:t>扣分主要原因为：未建立低值材料易耗品等物资的采购领用内控监督管理制度，报表数据以及报送范围与实际资产不一致。</w:t>
      </w:r>
    </w:p>
    <w:p w14:paraId="58B70A2F">
      <w:pPr>
        <w:ind w:left="0" w:firstLine="632" w:firstLineChars="200"/>
        <w:rPr>
          <w:rFonts w:hint="eastAsia" w:ascii="仿宋_GB2312" w:eastAsia="仿宋_GB2312" w:cs="仿宋_GB2312"/>
          <w:b/>
          <w:bCs/>
          <w:kern w:val="2"/>
          <w:sz w:val="32"/>
          <w:szCs w:val="30"/>
          <w:lang w:val="en-US" w:eastAsia="zh-CN" w:bidi="ar-SA"/>
        </w:rPr>
      </w:pPr>
      <w:r>
        <w:rPr>
          <w:rFonts w:hint="eastAsia" w:ascii="仿宋_GB2312" w:eastAsia="仿宋_GB2312" w:cs="仿宋_GB2312"/>
          <w:b/>
          <w:bCs/>
          <w:kern w:val="2"/>
          <w:sz w:val="32"/>
          <w:szCs w:val="30"/>
          <w:lang w:val="en-US" w:eastAsia="zh-CN" w:bidi="ar-SA"/>
        </w:rPr>
        <w:t>2.</w:t>
      </w:r>
      <w:r>
        <w:rPr>
          <w:rFonts w:ascii="仿宋_GB2312" w:eastAsia="仿宋_GB2312" w:cs="仿宋_GB2312"/>
          <w:b/>
          <w:bCs/>
          <w:kern w:val="2"/>
          <w:sz w:val="32"/>
          <w:szCs w:val="30"/>
          <w:lang w:val="en-US" w:eastAsia="zh-CN" w:bidi="ar-SA"/>
        </w:rPr>
        <w:t>定量指标</w:t>
      </w:r>
      <w:r>
        <w:rPr>
          <w:rFonts w:hint="eastAsia" w:ascii="仿宋_GB2312" w:eastAsia="仿宋_GB2312" w:cs="仿宋_GB2312"/>
          <w:b/>
          <w:bCs/>
          <w:kern w:val="2"/>
          <w:sz w:val="32"/>
          <w:szCs w:val="30"/>
          <w:lang w:val="en-US" w:eastAsia="zh-CN" w:bidi="ar-SA"/>
        </w:rPr>
        <w:t>得分情况。</w:t>
      </w:r>
    </w:p>
    <w:p w14:paraId="1C80CCCC">
      <w:pPr>
        <w:pStyle w:val="2"/>
        <w:rPr>
          <w:lang w:val="en-US" w:eastAsia="zh-CN"/>
        </w:rPr>
      </w:pPr>
      <w:r>
        <w:rPr>
          <w:rFonts w:hint="eastAsia"/>
          <w:lang w:val="en-US" w:eastAsia="zh-CN"/>
        </w:rPr>
        <w:t xml:space="preserve">    </w:t>
      </w:r>
      <w:r>
        <w:rPr>
          <w:rFonts w:ascii="Times New Roman" w:hAnsi="Times New Roman" w:eastAsia="仿宋_GB2312" w:cs="Times New Roman"/>
          <w:b w:val="0"/>
          <w:bCs w:val="0"/>
          <w:sz w:val="32"/>
          <w:szCs w:val="32"/>
          <w:highlight w:val="none"/>
          <w:lang w:val="en-US" w:eastAsia="zh-CN"/>
        </w:rPr>
        <w:t>该指标权重为</w:t>
      </w:r>
      <w:r>
        <w:rPr>
          <w:rFonts w:hint="eastAsia" w:cs="Times New Roman"/>
          <w:b w:val="0"/>
          <w:bCs w:val="0"/>
          <w:sz w:val="32"/>
          <w:szCs w:val="32"/>
          <w:highlight w:val="none"/>
          <w:lang w:val="en-US" w:eastAsia="zh-CN"/>
        </w:rPr>
        <w:t>60</w:t>
      </w:r>
      <w:r>
        <w:rPr>
          <w:rFonts w:ascii="Times New Roman" w:hAnsi="Times New Roman" w:eastAsia="仿宋_GB2312" w:cs="Times New Roman"/>
          <w:b w:val="0"/>
          <w:bCs w:val="0"/>
          <w:sz w:val="32"/>
          <w:szCs w:val="32"/>
          <w:highlight w:val="none"/>
          <w:lang w:val="en-US" w:eastAsia="zh-CN"/>
        </w:rPr>
        <w:t>分，平均得分</w:t>
      </w:r>
      <w:r>
        <w:rPr>
          <w:rFonts w:hint="eastAsia" w:cs="Times New Roman"/>
          <w:b w:val="0"/>
          <w:bCs w:val="0"/>
          <w:sz w:val="32"/>
          <w:szCs w:val="32"/>
          <w:highlight w:val="none"/>
          <w:lang w:val="en-US" w:eastAsia="zh-CN"/>
        </w:rPr>
        <w:t>49.93</w:t>
      </w:r>
      <w:r>
        <w:rPr>
          <w:rFonts w:hint="eastAsia" w:ascii="Times New Roman" w:hAnsi="Times New Roman" w:cs="Times New Roman"/>
          <w:b w:val="0"/>
          <w:bCs w:val="0"/>
          <w:sz w:val="32"/>
          <w:szCs w:val="32"/>
          <w:highlight w:val="none"/>
          <w:lang w:val="en-US" w:eastAsia="zh-CN"/>
        </w:rPr>
        <w:t>分</w:t>
      </w:r>
      <w:r>
        <w:rPr>
          <w:rFonts w:hint="eastAsia" w:cs="Times New Roman"/>
          <w:b w:val="0"/>
          <w:bCs w:val="0"/>
          <w:sz w:val="32"/>
          <w:szCs w:val="32"/>
          <w:highlight w:val="none"/>
          <w:lang w:val="en-US" w:eastAsia="zh-CN"/>
        </w:rPr>
        <w:t>，扣分主要原因：超最低使用年限资产利用率低，信息化应用率低，固定资产增长率大于省行政事业单位固定资产的平均增长率。</w:t>
      </w:r>
    </w:p>
    <w:p w14:paraId="769A745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640"/>
        <w:textAlignment w:val="auto"/>
        <w:rPr>
          <w:rFonts w:ascii="Times New Roman" w:hAnsi="Times New Roman" w:eastAsia="黑体" w:cs="Times New Roman"/>
          <w:color w:val="000000"/>
          <w:kern w:val="0"/>
          <w:sz w:val="32"/>
          <w:szCs w:val="32"/>
          <w:highlight w:val="none"/>
        </w:rPr>
      </w:pPr>
      <w:r>
        <w:rPr>
          <w:rFonts w:ascii="Times New Roman" w:hAnsi="Times New Roman" w:eastAsia="黑体" w:cs="Times New Roman"/>
          <w:color w:val="000000"/>
          <w:kern w:val="0"/>
          <w:sz w:val="32"/>
          <w:szCs w:val="32"/>
          <w:highlight w:val="none"/>
        </w:rPr>
        <w:t>三、</w:t>
      </w:r>
      <w:r>
        <w:rPr>
          <w:rFonts w:ascii="Times New Roman" w:hAnsi="Times New Roman" w:eastAsia="黑体" w:cs="Times New Roman"/>
          <w:color w:val="000000"/>
          <w:kern w:val="0"/>
          <w:sz w:val="32"/>
          <w:szCs w:val="32"/>
          <w:highlight w:val="none"/>
          <w:lang w:eastAsia="zh-CN"/>
        </w:rPr>
        <w:t>存在</w:t>
      </w:r>
      <w:r>
        <w:rPr>
          <w:rFonts w:ascii="Times New Roman" w:hAnsi="Times New Roman" w:eastAsia="黑体" w:cs="Times New Roman"/>
          <w:color w:val="000000"/>
          <w:kern w:val="0"/>
          <w:sz w:val="32"/>
          <w:szCs w:val="32"/>
          <w:highlight w:val="none"/>
        </w:rPr>
        <w:t>主要问题</w:t>
      </w:r>
    </w:p>
    <w:p w14:paraId="2BCF3628">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32" w:firstLineChars="200"/>
        <w:textAlignment w:val="auto"/>
        <w:rPr>
          <w:rFonts w:ascii="Times New Roman" w:hAnsi="Times New Roman" w:eastAsia="楷体" w:cs="Times New Roman"/>
          <w:b/>
          <w:bCs w:val="0"/>
          <w:sz w:val="32"/>
          <w:szCs w:val="32"/>
          <w:highlight w:val="none"/>
        </w:rPr>
      </w:pPr>
      <w:r>
        <w:rPr>
          <w:rFonts w:ascii="Times New Roman" w:hAnsi="Times New Roman" w:eastAsia="楷体" w:cs="Times New Roman"/>
          <w:b/>
          <w:bCs w:val="0"/>
          <w:sz w:val="32"/>
          <w:szCs w:val="32"/>
          <w:highlight w:val="none"/>
        </w:rPr>
        <w:t>（一）</w:t>
      </w:r>
      <w:r>
        <w:rPr>
          <w:rFonts w:ascii="Times New Roman" w:hAnsi="Times New Roman" w:eastAsia="楷体" w:cs="Times New Roman"/>
          <w:b/>
          <w:bCs w:val="0"/>
          <w:kern w:val="2"/>
          <w:sz w:val="32"/>
          <w:szCs w:val="32"/>
          <w:highlight w:val="none"/>
          <w:lang w:val="en-US" w:eastAsia="zh-CN" w:bidi="ar-SA"/>
        </w:rPr>
        <w:t>共性</w:t>
      </w:r>
      <w:r>
        <w:rPr>
          <w:rFonts w:ascii="Times New Roman" w:hAnsi="Times New Roman" w:eastAsia="楷体" w:cs="Times New Roman"/>
          <w:b/>
          <w:bCs w:val="0"/>
          <w:sz w:val="32"/>
          <w:szCs w:val="32"/>
          <w:highlight w:val="none"/>
        </w:rPr>
        <w:t>问题</w:t>
      </w:r>
    </w:p>
    <w:p w14:paraId="3A57A999">
      <w:pPr>
        <w:pStyle w:val="14"/>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ascii="Times New Roman" w:hAnsi="Times New Roman" w:cs="Times New Roman"/>
          <w:b w:val="0"/>
          <w:bCs/>
          <w:sz w:val="32"/>
          <w:szCs w:val="32"/>
          <w:highlight w:val="none"/>
          <w:lang w:val="en-US" w:eastAsia="zh-CN"/>
        </w:rPr>
      </w:pPr>
      <w:r>
        <w:rPr>
          <w:rFonts w:hint="eastAsia" w:ascii="仿宋_GB2312" w:eastAsia="仿宋_GB2312" w:cs="仿宋_GB2312"/>
          <w:b/>
          <w:bCs w:val="0"/>
          <w:sz w:val="32"/>
          <w:szCs w:val="32"/>
          <w:highlight w:val="none"/>
          <w:lang w:val="en-US" w:eastAsia="zh-CN"/>
        </w:rPr>
        <w:t>1.年初预算编制不科学和准确</w:t>
      </w:r>
      <w:r>
        <w:rPr>
          <w:rFonts w:ascii="Times New Roman" w:hAnsi="Times New Roman" w:cs="Times New Roman"/>
          <w:b/>
          <w:bCs w:val="0"/>
          <w:sz w:val="32"/>
          <w:szCs w:val="32"/>
          <w:highlight w:val="none"/>
          <w:lang w:val="en-US" w:eastAsia="zh-CN"/>
        </w:rPr>
        <w:t>。</w:t>
      </w:r>
      <w:r>
        <w:rPr>
          <w:rFonts w:hint="eastAsia" w:ascii="Times New Roman" w:hAnsi="Times New Roman" w:cs="Times New Roman"/>
          <w:b w:val="0"/>
          <w:bCs/>
          <w:sz w:val="32"/>
          <w:szCs w:val="32"/>
          <w:highlight w:val="none"/>
          <w:lang w:val="en-US" w:eastAsia="zh-CN"/>
        </w:rPr>
        <w:t>13个预算单位</w:t>
      </w:r>
      <w:r>
        <w:rPr>
          <w:rFonts w:ascii="Times New Roman" w:hAnsi="Times New Roman" w:cs="Times New Roman"/>
          <w:b w:val="0"/>
          <w:bCs/>
          <w:sz w:val="32"/>
          <w:szCs w:val="32"/>
          <w:highlight w:val="none"/>
          <w:lang w:val="en-US" w:eastAsia="zh-CN"/>
        </w:rPr>
        <w:t>预算执行数</w:t>
      </w:r>
      <w:r>
        <w:rPr>
          <w:rFonts w:hint="eastAsia" w:ascii="Times New Roman" w:hAnsi="Times New Roman" w:cs="Times New Roman"/>
          <w:b w:val="0"/>
          <w:bCs/>
          <w:sz w:val="32"/>
          <w:szCs w:val="32"/>
          <w:highlight w:val="none"/>
          <w:lang w:val="en-US" w:eastAsia="zh-CN"/>
        </w:rPr>
        <w:t>与年初预算数的偏差率超30%</w:t>
      </w:r>
      <w:r>
        <w:rPr>
          <w:rFonts w:ascii="Times New Roman" w:hAnsi="Times New Roman" w:cs="Times New Roman"/>
          <w:b w:val="0"/>
          <w:bCs/>
          <w:sz w:val="32"/>
          <w:szCs w:val="32"/>
          <w:highlight w:val="none"/>
          <w:lang w:val="en-US" w:eastAsia="zh-CN"/>
        </w:rPr>
        <w:t>。</w:t>
      </w:r>
    </w:p>
    <w:p w14:paraId="19BAEB0C">
      <w:pPr>
        <w:pStyle w:val="14"/>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Times New Roman" w:hAnsi="Times New Roman" w:cs="Times New Roman"/>
          <w:b w:val="0"/>
          <w:bCs w:val="0"/>
          <w:sz w:val="32"/>
          <w:szCs w:val="32"/>
          <w:highlight w:val="none"/>
          <w:lang w:val="en-US" w:eastAsia="zh-CN"/>
        </w:rPr>
      </w:pPr>
      <w:r>
        <w:rPr>
          <w:rFonts w:hint="eastAsia" w:ascii="仿宋_GB2312" w:eastAsia="仿宋_GB2312" w:cs="仿宋_GB2312"/>
          <w:b/>
          <w:bCs/>
          <w:sz w:val="32"/>
          <w:szCs w:val="32"/>
          <w:highlight w:val="none"/>
          <w:lang w:val="en-US" w:eastAsia="zh-CN"/>
        </w:rPr>
        <w:t>2.一般性支出较上年有所增加。</w:t>
      </w:r>
      <w:r>
        <w:rPr>
          <w:rFonts w:hint="eastAsia" w:ascii="Times New Roman" w:hAnsi="Times New Roman" w:cs="Times New Roman"/>
          <w:b/>
          <w:bCs/>
          <w:sz w:val="32"/>
          <w:szCs w:val="32"/>
          <w:highlight w:val="none"/>
          <w:lang w:val="en-US" w:eastAsia="zh-CN"/>
        </w:rPr>
        <w:t>7个</w:t>
      </w:r>
      <w:r>
        <w:rPr>
          <w:rFonts w:hint="eastAsia" w:ascii="Times New Roman" w:hAnsi="Times New Roman" w:cs="Times New Roman"/>
          <w:b w:val="0"/>
          <w:bCs w:val="0"/>
          <w:sz w:val="32"/>
          <w:szCs w:val="32"/>
          <w:highlight w:val="none"/>
          <w:lang w:val="en-US" w:eastAsia="zh-CN"/>
        </w:rPr>
        <w:t>预算单位</w:t>
      </w:r>
      <w:r>
        <w:rPr>
          <w:rFonts w:ascii="Times New Roman" w:hAnsi="Times New Roman" w:cs="Times New Roman"/>
          <w:b w:val="0"/>
          <w:bCs w:val="0"/>
          <w:sz w:val="32"/>
          <w:szCs w:val="32"/>
          <w:highlight w:val="none"/>
          <w:lang w:val="en-US" w:eastAsia="zh-CN"/>
        </w:rPr>
        <w:t>一般性支出</w:t>
      </w:r>
      <w:r>
        <w:rPr>
          <w:rFonts w:hint="eastAsia" w:ascii="Times New Roman" w:hAnsi="Times New Roman" w:cs="Times New Roman"/>
          <w:b w:val="0"/>
          <w:bCs w:val="0"/>
          <w:sz w:val="32"/>
          <w:szCs w:val="32"/>
          <w:highlight w:val="none"/>
          <w:lang w:val="en-US" w:eastAsia="zh-CN"/>
        </w:rPr>
        <w:t>较上年有增加。</w:t>
      </w:r>
    </w:p>
    <w:p w14:paraId="12F437D2">
      <w:pPr>
        <w:pStyle w:val="14"/>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ascii="Times New Roman" w:hAnsi="Times New Roman" w:cs="Times New Roman"/>
          <w:sz w:val="32"/>
          <w:szCs w:val="32"/>
          <w:highlight w:val="none"/>
          <w:lang w:val="en-US" w:eastAsia="zh-CN"/>
        </w:rPr>
      </w:pPr>
      <w:r>
        <w:rPr>
          <w:rFonts w:hint="eastAsia" w:ascii="仿宋_GB2312" w:cs="仿宋_GB2312"/>
          <w:b/>
          <w:bCs/>
          <w:sz w:val="32"/>
          <w:szCs w:val="32"/>
          <w:highlight w:val="none"/>
          <w:lang w:val="en-US" w:eastAsia="zh-CN"/>
        </w:rPr>
        <w:t>3.</w:t>
      </w:r>
      <w:r>
        <w:rPr>
          <w:rFonts w:hint="eastAsia" w:ascii="仿宋_GB2312" w:eastAsia="仿宋_GB2312" w:cs="仿宋_GB2312"/>
          <w:b/>
          <w:bCs/>
          <w:sz w:val="32"/>
          <w:szCs w:val="32"/>
          <w:highlight w:val="none"/>
          <w:lang w:val="en-US" w:eastAsia="zh-CN"/>
        </w:rPr>
        <w:t>部门整体预算执行进度不达标</w:t>
      </w:r>
      <w:r>
        <w:rPr>
          <w:rFonts w:hint="eastAsia" w:ascii="Times New Roman" w:hAnsi="Times New Roman" w:cs="Times New Roman"/>
          <w:b w:val="0"/>
          <w:bCs w:val="0"/>
          <w:sz w:val="32"/>
          <w:szCs w:val="32"/>
          <w:highlight w:val="none"/>
          <w:lang w:val="en-US" w:eastAsia="zh-CN"/>
        </w:rPr>
        <w:t>。8个预算单位1-6月，1-10月部门</w:t>
      </w:r>
      <w:r>
        <w:rPr>
          <w:rFonts w:ascii="Times New Roman" w:hAnsi="Times New Roman" w:cs="Times New Roman"/>
          <w:sz w:val="32"/>
          <w:szCs w:val="32"/>
          <w:highlight w:val="none"/>
          <w:lang w:eastAsia="zh-CN"/>
        </w:rPr>
        <w:t>预算执行</w:t>
      </w:r>
      <w:r>
        <w:rPr>
          <w:rFonts w:ascii="Times New Roman" w:hAnsi="Times New Roman" w:eastAsia="仿宋_GB2312" w:cs="Times New Roman"/>
          <w:sz w:val="32"/>
          <w:szCs w:val="32"/>
          <w:highlight w:val="none"/>
          <w:lang w:eastAsia="zh-CN"/>
        </w:rPr>
        <w:t>未达到序时进度</w:t>
      </w:r>
      <w:r>
        <w:rPr>
          <w:rFonts w:hint="eastAsia" w:ascii="Times New Roman" w:hAnsi="Times New Roman" w:cs="Times New Roman"/>
          <w:b w:val="0"/>
          <w:bCs w:val="0"/>
          <w:sz w:val="32"/>
          <w:szCs w:val="32"/>
          <w:highlight w:val="none"/>
          <w:lang w:val="en-US" w:eastAsia="zh-CN"/>
        </w:rPr>
        <w:t>。</w:t>
      </w:r>
    </w:p>
    <w:p w14:paraId="4FA04986">
      <w:pPr>
        <w:pStyle w:val="14"/>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632" w:firstLineChars="200"/>
        <w:textAlignment w:val="auto"/>
        <w:rPr>
          <w:rFonts w:hint="eastAsia" w:ascii="Times New Roman" w:hAnsi="Times New Roman" w:cs="Times New Roman"/>
          <w:b w:val="0"/>
          <w:bCs w:val="0"/>
          <w:sz w:val="32"/>
          <w:szCs w:val="32"/>
          <w:highlight w:val="none"/>
          <w:lang w:val="en-US" w:eastAsia="zh-CN"/>
        </w:rPr>
      </w:pPr>
      <w:r>
        <w:rPr>
          <w:rFonts w:hint="eastAsia" w:ascii="仿宋_GB2312" w:eastAsia="仿宋_GB2312" w:cs="仿宋_GB2312"/>
          <w:b/>
          <w:bCs/>
          <w:sz w:val="32"/>
          <w:szCs w:val="32"/>
          <w:highlight w:val="none"/>
          <w:lang w:val="en-US" w:eastAsia="zh-CN"/>
        </w:rPr>
        <w:t>4.资金使用不规范。</w:t>
      </w:r>
      <w:r>
        <w:rPr>
          <w:rFonts w:hint="eastAsia" w:ascii="Times New Roman" w:hAnsi="Times New Roman" w:cs="Times New Roman"/>
          <w:sz w:val="32"/>
          <w:szCs w:val="32"/>
          <w:highlight w:val="none"/>
          <w:lang w:val="en-US" w:eastAsia="zh-CN"/>
        </w:rPr>
        <w:t>18个预算单位不同存在</w:t>
      </w:r>
      <w:r>
        <w:rPr>
          <w:rFonts w:hint="eastAsia" w:ascii="Times New Roman" w:hAnsi="Times New Roman" w:cs="Times New Roman"/>
          <w:b w:val="0"/>
          <w:bCs w:val="0"/>
          <w:sz w:val="32"/>
          <w:szCs w:val="32"/>
          <w:highlight w:val="none"/>
          <w:lang w:val="en-US" w:eastAsia="zh-CN"/>
        </w:rPr>
        <w:t>费用跨期报销、费用报销依据不足、报销审批滞后、四是的报销发票开具不规范、、经济科目使用错误的问题。</w:t>
      </w:r>
    </w:p>
    <w:p w14:paraId="1D055570">
      <w:pPr>
        <w:pStyle w:val="14"/>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632" w:firstLineChars="200"/>
        <w:textAlignment w:val="auto"/>
        <w:rPr>
          <w:rFonts w:hint="eastAsia" w:ascii="Times New Roman" w:hAnsi="Times New Roman" w:cs="Times New Roman"/>
          <w:b w:val="0"/>
          <w:bCs w:val="0"/>
          <w:sz w:val="32"/>
          <w:szCs w:val="32"/>
          <w:highlight w:val="none"/>
          <w:lang w:val="en-US" w:eastAsia="zh-CN"/>
        </w:rPr>
      </w:pPr>
      <w:r>
        <w:rPr>
          <w:rFonts w:hint="eastAsia" w:ascii="仿宋_GB2312" w:eastAsia="仿宋_GB2312" w:cs="仿宋_GB2312"/>
          <w:b/>
          <w:bCs/>
          <w:sz w:val="32"/>
          <w:szCs w:val="32"/>
          <w:highlight w:val="none"/>
          <w:lang w:val="en-US" w:eastAsia="zh-CN"/>
        </w:rPr>
        <w:t>5.人均资产变化率和财政收入增长率高于省不均标准</w:t>
      </w:r>
      <w:r>
        <w:rPr>
          <w:rFonts w:hint="eastAsia" w:ascii="仿宋_GB2312" w:eastAsia="仿宋_GB2312" w:cs="仿宋_GB2312"/>
          <w:b w:val="0"/>
          <w:bCs w:val="0"/>
          <w:sz w:val="32"/>
          <w:szCs w:val="32"/>
          <w:highlight w:val="none"/>
          <w:lang w:val="en-US" w:eastAsia="zh-CN"/>
        </w:rPr>
        <w:t>。</w:t>
      </w:r>
      <w:r>
        <w:rPr>
          <w:rFonts w:hint="eastAsia" w:ascii="Times New Roman" w:hAnsi="Times New Roman" w:cs="Times New Roman"/>
          <w:b w:val="0"/>
          <w:bCs w:val="0"/>
          <w:sz w:val="32"/>
          <w:szCs w:val="32"/>
          <w:highlight w:val="none"/>
          <w:lang w:val="en-US" w:eastAsia="zh-CN"/>
        </w:rPr>
        <w:t>9个预算单位的人均资产变化率高于省级6.88%，财政收入增长率高于省级12%。</w:t>
      </w:r>
    </w:p>
    <w:p w14:paraId="43833B97">
      <w:pPr>
        <w:pStyle w:val="14"/>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632" w:firstLineChars="200"/>
        <w:textAlignment w:val="auto"/>
        <w:rPr>
          <w:rFonts w:hint="eastAsia" w:ascii="Times New Roman" w:hAnsi="Times New Roman" w:cs="Times New Roman"/>
          <w:b w:val="0"/>
          <w:bCs w:val="0"/>
          <w:sz w:val="32"/>
          <w:szCs w:val="32"/>
          <w:highlight w:val="none"/>
          <w:lang w:val="en-US" w:eastAsia="zh-CN"/>
        </w:rPr>
      </w:pPr>
      <w:r>
        <w:rPr>
          <w:rFonts w:hint="eastAsia" w:ascii="仿宋_GB2312" w:eastAsia="仿宋_GB2312" w:cs="仿宋_GB2312"/>
          <w:b/>
          <w:bCs/>
          <w:sz w:val="32"/>
          <w:szCs w:val="32"/>
          <w:highlight w:val="none"/>
          <w:lang w:val="en-US" w:eastAsia="zh-CN"/>
        </w:rPr>
        <w:t>6.部门资产超最低使用年限资产利用率省级标准</w:t>
      </w:r>
      <w:r>
        <w:rPr>
          <w:rFonts w:hint="eastAsia" w:ascii="Times New Roman" w:hAnsi="Times New Roman" w:cs="Times New Roman"/>
          <w:b/>
          <w:bCs/>
          <w:sz w:val="32"/>
          <w:szCs w:val="32"/>
          <w:highlight w:val="none"/>
          <w:lang w:val="en-US" w:eastAsia="zh-CN"/>
        </w:rPr>
        <w:t>。</w:t>
      </w:r>
      <w:r>
        <w:rPr>
          <w:rFonts w:hint="eastAsia" w:ascii="Times New Roman" w:hAnsi="Times New Roman" w:cs="Times New Roman"/>
          <w:b w:val="0"/>
          <w:bCs w:val="0"/>
          <w:sz w:val="32"/>
          <w:szCs w:val="32"/>
          <w:highlight w:val="none"/>
          <w:lang w:val="en-US" w:eastAsia="zh-CN"/>
        </w:rPr>
        <w:t>20个预算单位的办公家具和办公设备超最低使用年限资产利用率低于省平均水平。</w:t>
      </w:r>
    </w:p>
    <w:p w14:paraId="36CDA5F6">
      <w:pPr>
        <w:pStyle w:val="13"/>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560" w:lineRule="exact"/>
        <w:textAlignment w:val="auto"/>
        <w:rPr>
          <w:rFonts w:hint="eastAsia" w:ascii="Times New Roman" w:hAnsi="Times New Roman" w:cs="Times New Roman"/>
          <w:sz w:val="32"/>
          <w:szCs w:val="32"/>
          <w:highlight w:val="none"/>
          <w:lang w:val="en-US" w:eastAsia="zh-CN"/>
        </w:rPr>
      </w:pPr>
      <w:r>
        <w:rPr>
          <w:rFonts w:hint="eastAsia" w:ascii="仿宋_GB2312" w:eastAsia="仿宋_GB2312" w:cs="仿宋_GB2312"/>
          <w:b/>
          <w:bCs/>
          <w:sz w:val="32"/>
          <w:szCs w:val="32"/>
          <w:highlight w:val="none"/>
          <w:lang w:val="en-US" w:eastAsia="zh-CN"/>
        </w:rPr>
        <w:t>7.问题整改不及时。</w:t>
      </w:r>
      <w:r>
        <w:rPr>
          <w:rFonts w:hint="eastAsia" w:ascii="Times New Roman" w:hAnsi="Times New Roman" w:eastAsia="仿宋_GB2312" w:cs="Times New Roman"/>
          <w:b w:val="0"/>
          <w:bCs w:val="0"/>
          <w:sz w:val="32"/>
          <w:szCs w:val="32"/>
          <w:highlight w:val="none"/>
          <w:lang w:val="en-US" w:eastAsia="zh-CN"/>
        </w:rPr>
        <w:t>2023年固定资产清理专项审计，发现固定资产存在账实不符的情况，17个预算单位未完成整改。</w:t>
      </w:r>
    </w:p>
    <w:p w14:paraId="06BB2CD7">
      <w:pPr>
        <w:keepNext w:val="0"/>
        <w:keepLines w:val="0"/>
        <w:pageBreakBefore w:val="0"/>
        <w:widowControl/>
        <w:kinsoku/>
        <w:wordWrap/>
        <w:overflowPunct/>
        <w:topLinePunct w:val="0"/>
        <w:autoSpaceDE/>
        <w:autoSpaceDN/>
        <w:bidi w:val="0"/>
        <w:adjustRightInd/>
        <w:snapToGrid/>
        <w:spacing w:line="600" w:lineRule="exact"/>
        <w:ind w:left="0" w:right="0" w:firstLine="632" w:firstLineChars="200"/>
        <w:jc w:val="both"/>
        <w:textAlignment w:val="auto"/>
        <w:rPr>
          <w:rFonts w:hint="eastAsia" w:cs="Times New Roman"/>
          <w:b w:val="0"/>
          <w:bCs w:val="0"/>
          <w:sz w:val="32"/>
          <w:szCs w:val="32"/>
          <w:highlight w:val="none"/>
          <w:lang w:val="en-US" w:eastAsia="zh-CN"/>
        </w:rPr>
      </w:pPr>
      <w:r>
        <w:rPr>
          <w:rFonts w:hint="eastAsia" w:ascii="仿宋_GB2312" w:eastAsia="仿宋_GB2312" w:cs="仿宋_GB2312"/>
          <w:b/>
          <w:bCs/>
          <w:sz w:val="32"/>
          <w:szCs w:val="32"/>
          <w:highlight w:val="none"/>
          <w:lang w:val="en-US" w:eastAsia="zh-CN"/>
        </w:rPr>
        <w:t>8.绩效目标设置不规范</w:t>
      </w:r>
      <w:r>
        <w:rPr>
          <w:rFonts w:hint="eastAsia" w:ascii="仿宋_GB2312" w:cs="仿宋_GB2312"/>
          <w:b/>
          <w:bCs/>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个别项目存在绩效目标设置不合理、设置不够细化量化、设置不够完善等情况。</w:t>
      </w:r>
      <w:r>
        <w:rPr>
          <w:rFonts w:hint="eastAsia" w:ascii="Times New Roman" w:hAnsi="Times New Roman" w:eastAsia="仿宋_GB2312" w:cs="Times New Roman"/>
          <w:b w:val="0"/>
          <w:bCs w:val="0"/>
          <w:sz w:val="32"/>
          <w:szCs w:val="32"/>
          <w:highlight w:val="none"/>
          <w:lang w:val="en-US" w:eastAsia="zh-CN"/>
        </w:rPr>
        <w:t>如金川县乡镇乡村振兴技能培训点建设项目，设置了社会成本指标“乡镇乡村振兴技能培训点建设资金标准”≤5万元/个，三级指标与二级指标不匹配，应为经济成本指标；金川县人民医院信息化建设及临床技能培训能力专项预算项目，绩效目标设置不能很好的体现项目应有的产出；2023年县级衔接资金（城乡居民基本医疗保险基金的补助），绩效目标表未设置时效指标</w:t>
      </w:r>
      <w:r>
        <w:rPr>
          <w:rFonts w:hint="eastAsia" w:cs="Times New Roman"/>
          <w:b w:val="0"/>
          <w:bCs w:val="0"/>
          <w:sz w:val="32"/>
          <w:szCs w:val="32"/>
          <w:highlight w:val="none"/>
          <w:lang w:val="en-US" w:eastAsia="zh-CN"/>
        </w:rPr>
        <w:t>。</w:t>
      </w:r>
    </w:p>
    <w:p w14:paraId="090555A5">
      <w:pPr>
        <w:keepNext w:val="0"/>
        <w:keepLines w:val="0"/>
        <w:pageBreakBefore w:val="0"/>
        <w:widowControl/>
        <w:kinsoku/>
        <w:wordWrap/>
        <w:overflowPunct/>
        <w:topLinePunct w:val="0"/>
        <w:autoSpaceDE/>
        <w:autoSpaceDN/>
        <w:bidi w:val="0"/>
        <w:adjustRightInd/>
        <w:snapToGrid/>
        <w:spacing w:line="600" w:lineRule="exact"/>
        <w:ind w:right="0" w:firstLine="632" w:firstLineChars="200"/>
        <w:jc w:val="both"/>
        <w:textAlignment w:val="auto"/>
        <w:rPr>
          <w:rFonts w:ascii="Times New Roman" w:hAnsi="Times New Roman" w:eastAsia="仿宋_GB2312" w:cs="Times New Roman"/>
          <w:b w:val="0"/>
          <w:bCs w:val="0"/>
          <w:sz w:val="32"/>
          <w:szCs w:val="32"/>
          <w:highlight w:val="none"/>
          <w:lang w:val="en-US" w:eastAsia="zh-CN"/>
        </w:rPr>
      </w:pPr>
      <w:r>
        <w:rPr>
          <w:rFonts w:hint="eastAsia" w:ascii="仿宋_GB2312" w:cs="仿宋_GB2312"/>
          <w:b/>
          <w:bCs/>
          <w:sz w:val="32"/>
          <w:szCs w:val="32"/>
          <w:highlight w:val="none"/>
          <w:lang w:val="en-US" w:eastAsia="zh-CN"/>
        </w:rPr>
        <w:t>9.</w:t>
      </w:r>
      <w:r>
        <w:rPr>
          <w:rFonts w:hint="eastAsia" w:ascii="仿宋_GB2312" w:eastAsia="仿宋_GB2312" w:cs="仿宋_GB2312"/>
          <w:b/>
          <w:bCs/>
          <w:sz w:val="32"/>
          <w:szCs w:val="32"/>
          <w:highlight w:val="none"/>
          <w:lang w:val="en-US" w:eastAsia="zh-CN"/>
        </w:rPr>
        <w:t>财务管理不规范</w:t>
      </w:r>
      <w:r>
        <w:rPr>
          <w:rFonts w:hint="eastAsia" w:ascii="仿宋_GB2312" w:cs="仿宋_GB2312"/>
          <w:b/>
          <w:bCs/>
          <w:sz w:val="32"/>
          <w:szCs w:val="32"/>
          <w:highlight w:val="none"/>
          <w:lang w:val="en-US" w:eastAsia="zh-CN"/>
        </w:rPr>
        <w:t>。</w:t>
      </w:r>
      <w:r>
        <w:rPr>
          <w:rFonts w:hint="eastAsia" w:ascii="Times New Roman" w:hAnsi="Times New Roman" w:eastAsia="仿宋_GB2312" w:cs="Times New Roman"/>
          <w:b w:val="0"/>
          <w:bCs w:val="0"/>
          <w:sz w:val="32"/>
          <w:szCs w:val="32"/>
          <w:highlight w:val="none"/>
          <w:lang w:val="en-US" w:eastAsia="zh-CN"/>
        </w:rPr>
        <w:t>个别项目存在资金提前支付、未批先付、多支付、未专款专用、支付依据矛盾、未将固定资产入固、发放不合理、支付对象不一致、资金支付不及时、记账不规范、审签不全、附件不齐、未按合同约定付款等情况。</w:t>
      </w:r>
    </w:p>
    <w:p w14:paraId="7D014561">
      <w:pPr>
        <w:pStyle w:val="8"/>
        <w:keepNext w:val="0"/>
        <w:keepLines w:val="0"/>
        <w:pageBreakBefore w:val="0"/>
        <w:widowControl w:val="0"/>
        <w:tabs>
          <w:tab w:val="left" w:pos="2160"/>
        </w:tabs>
        <w:kinsoku/>
        <w:wordWrap/>
        <w:overflowPunct/>
        <w:topLinePunct w:val="0"/>
        <w:autoSpaceDE w:val="0"/>
        <w:autoSpaceDN w:val="0"/>
        <w:bidi w:val="0"/>
        <w:adjustRightInd/>
        <w:snapToGrid/>
        <w:spacing w:line="600" w:lineRule="exact"/>
        <w:ind w:firstLine="632" w:firstLineChars="200"/>
        <w:jc w:val="left"/>
        <w:textAlignment w:val="auto"/>
        <w:outlineLvl w:val="9"/>
        <w:rPr>
          <w:rFonts w:hint="eastAsia" w:ascii="Times New Roman" w:hAnsi="Times New Roman" w:eastAsia="仿宋_GB2312" w:cs="Times New Roman"/>
          <w:b w:val="0"/>
          <w:bCs w:val="0"/>
          <w:sz w:val="32"/>
          <w:szCs w:val="32"/>
          <w:highlight w:val="none"/>
          <w:lang w:val="en-US" w:eastAsia="zh-CN"/>
        </w:rPr>
      </w:pPr>
      <w:r>
        <w:rPr>
          <w:rFonts w:hint="eastAsia" w:ascii="仿宋_GB2312" w:eastAsia="仿宋_GB2312" w:cs="仿宋_GB2312"/>
          <w:b/>
          <w:bCs/>
          <w:sz w:val="32"/>
          <w:szCs w:val="32"/>
          <w:highlight w:val="none"/>
          <w:lang w:val="en-US" w:eastAsia="zh-CN"/>
        </w:rPr>
        <w:t>10.项目管理不规范</w:t>
      </w:r>
      <w:r>
        <w:rPr>
          <w:rFonts w:hint="eastAsia" w:ascii="仿宋_GB2312" w:cs="仿宋_GB2312"/>
          <w:b/>
          <w:bCs/>
          <w:sz w:val="32"/>
          <w:szCs w:val="32"/>
          <w:highlight w:val="none"/>
          <w:lang w:val="en-US" w:eastAsia="zh-CN"/>
        </w:rPr>
        <w:t>。</w:t>
      </w:r>
      <w:r>
        <w:rPr>
          <w:rFonts w:hint="eastAsia" w:ascii="Times New Roman" w:hAnsi="Times New Roman" w:eastAsia="仿宋_GB2312" w:cs="Times New Roman"/>
          <w:b w:val="0"/>
          <w:bCs w:val="0"/>
          <w:sz w:val="32"/>
          <w:szCs w:val="32"/>
          <w:highlight w:val="none"/>
          <w:lang w:val="en-US" w:eastAsia="zh-CN"/>
        </w:rPr>
        <w:t>个别项目存在项目磋商评分标准设置不合理、资料内容矛盾，供货商不符合要求、货物规格与要求不一致、时间不合逻辑、未进行公示、救助资金申报周期长、合同签订不规范、施工日志和监理日志填写不规范、验收资料不规范、档案资料不规范等情况。</w:t>
      </w:r>
    </w:p>
    <w:p w14:paraId="6CC7A15B">
      <w:pPr>
        <w:rPr>
          <w:rFonts w:hint="eastAsia" w:ascii="楷体_GB2312" w:eastAsia="楷体_GB2312" w:cs="楷体_GB2312"/>
          <w:b/>
          <w:bCs/>
          <w:lang w:val="en-US" w:eastAsia="zh-CN"/>
        </w:rPr>
      </w:pPr>
      <w:r>
        <w:rPr>
          <w:rFonts w:hint="eastAsia" w:ascii="楷体_GB2312" w:eastAsia="楷体_GB2312" w:cs="楷体_GB2312"/>
          <w:b/>
          <w:bCs/>
          <w:lang w:val="en-US" w:eastAsia="zh-CN"/>
        </w:rPr>
        <w:t xml:space="preserve">   （二）个性问题。</w:t>
      </w:r>
    </w:p>
    <w:p w14:paraId="3B1302AD">
      <w:pPr>
        <w:keepNext w:val="0"/>
        <w:keepLines w:val="0"/>
        <w:pageBreakBefore w:val="0"/>
        <w:widowControl/>
        <w:kinsoku/>
        <w:wordWrap/>
        <w:overflowPunct/>
        <w:topLinePunct w:val="0"/>
        <w:autoSpaceDE/>
        <w:autoSpaceDN/>
        <w:bidi w:val="0"/>
        <w:adjustRightInd/>
        <w:snapToGrid/>
        <w:spacing w:line="600" w:lineRule="exact"/>
        <w:ind w:right="0" w:firstLine="632" w:firstLineChars="200"/>
        <w:jc w:val="both"/>
        <w:textAlignment w:val="auto"/>
        <w:rPr>
          <w:rFonts w:ascii="Times New Roman" w:hAnsi="Times New Roman" w:eastAsia="仿宋_GB2312" w:cs="Times New Roman"/>
          <w:b w:val="0"/>
          <w:bCs w:val="0"/>
          <w:kern w:val="0"/>
          <w:position w:val="0"/>
          <w:sz w:val="32"/>
          <w:szCs w:val="32"/>
          <w:highlight w:val="none"/>
          <w:lang w:val="en-US" w:eastAsia="zh-CN"/>
        </w:rPr>
      </w:pPr>
      <w:r>
        <w:rPr>
          <w:rFonts w:hint="eastAsia" w:ascii="仿宋_GB2312" w:eastAsia="仿宋_GB2312" w:cs="仿宋_GB2312"/>
          <w:b/>
          <w:bCs/>
          <w:color w:val="auto"/>
          <w:kern w:val="0"/>
          <w:position w:val="0"/>
          <w:sz w:val="32"/>
          <w:szCs w:val="32"/>
          <w:highlight w:val="none"/>
          <w:u w:val="none"/>
          <w:shd w:val="clear" w:color="auto" w:fill="auto"/>
          <w:lang w:val="en-US" w:eastAsia="zh-CN" w:bidi="zh-CN"/>
        </w:rPr>
        <w:t>1.政策对象不精准</w:t>
      </w:r>
      <w:r>
        <w:rPr>
          <w:rFonts w:hint="eastAsia" w:ascii="仿宋_GB2312" w:cs="仿宋_GB2312"/>
          <w:b/>
          <w:bCs/>
          <w:color w:val="auto"/>
          <w:kern w:val="0"/>
          <w:position w:val="0"/>
          <w:sz w:val="32"/>
          <w:szCs w:val="32"/>
          <w:highlight w:val="none"/>
          <w:u w:val="none"/>
          <w:shd w:val="clear" w:color="auto" w:fill="auto"/>
          <w:lang w:val="en-US" w:eastAsia="zh-CN" w:bidi="zh-CN"/>
        </w:rPr>
        <w:t>。</w:t>
      </w:r>
      <w:r>
        <w:rPr>
          <w:rFonts w:hint="eastAsia" w:ascii="Times New Roman" w:hAnsi="Times New Roman" w:eastAsia="仿宋_GB2312" w:cs="Times New Roman"/>
          <w:b w:val="0"/>
          <w:bCs w:val="0"/>
          <w:kern w:val="0"/>
          <w:position w:val="0"/>
          <w:sz w:val="32"/>
          <w:szCs w:val="32"/>
          <w:highlight w:val="none"/>
          <w:lang w:val="en-US" w:eastAsia="zh-CN"/>
        </w:rPr>
        <w:t>个别项目存在公益性岗位聘用不规范、发放对象不精准的情况。如2023年中央财政林业草原生态保护恢复资金，金川县林业和草原局</w:t>
      </w:r>
      <w:r>
        <w:rPr>
          <w:rFonts w:hint="eastAsia" w:ascii="Times New Roman" w:hAnsi="Times New Roman" w:eastAsia="仿宋_GB2312" w:cs="Times New Roman"/>
          <w:b w:val="0"/>
          <w:bCs w:val="0"/>
          <w:sz w:val="32"/>
          <w:szCs w:val="32"/>
          <w:highlight w:val="none"/>
          <w:lang w:val="en-US" w:eastAsia="zh-CN"/>
        </w:rPr>
        <w:t>2023年度</w:t>
      </w:r>
      <w:r>
        <w:rPr>
          <w:rFonts w:hint="eastAsia" w:ascii="Times New Roman" w:hAnsi="Times New Roman" w:eastAsia="仿宋_GB2312" w:cs="Times New Roman"/>
          <w:b w:val="0"/>
          <w:bCs w:val="0"/>
          <w:kern w:val="0"/>
          <w:position w:val="0"/>
          <w:sz w:val="32"/>
          <w:szCs w:val="32"/>
          <w:highlight w:val="none"/>
          <w:lang w:val="en-US" w:eastAsia="zh-CN"/>
        </w:rPr>
        <w:t>聘用的724名护林（护草）员中陈树芳（身份证号：513226</w:t>
      </w:r>
      <w:r>
        <w:rPr>
          <w:rFonts w:hint="eastAsia" w:cs="Times New Roman"/>
          <w:b w:val="0"/>
          <w:bCs w:val="0"/>
          <w:kern w:val="0"/>
          <w:position w:val="0"/>
          <w:sz w:val="32"/>
          <w:szCs w:val="32"/>
          <w:highlight w:val="none"/>
          <w:lang w:val="en-US" w:eastAsia="zh-CN"/>
        </w:rPr>
        <w:t>****</w:t>
      </w:r>
      <w:bookmarkStart w:id="0" w:name="_GoBack"/>
      <w:bookmarkEnd w:id="0"/>
      <w:r>
        <w:rPr>
          <w:rFonts w:hint="eastAsia" w:ascii="Times New Roman" w:hAnsi="Times New Roman" w:eastAsia="仿宋_GB2312" w:cs="Times New Roman"/>
          <w:b w:val="0"/>
          <w:bCs w:val="0"/>
          <w:kern w:val="0"/>
          <w:position w:val="0"/>
          <w:sz w:val="32"/>
          <w:szCs w:val="32"/>
          <w:highlight w:val="none"/>
          <w:lang w:val="en-US" w:eastAsia="zh-CN"/>
        </w:rPr>
        <w:t>1625），服务期限2023年1月-2023年12月，负责对碉上到韩成贵门前林区进行管护，报酬为10,000.00元/年，截至目前已</w:t>
      </w:r>
      <w:r>
        <w:rPr>
          <w:rFonts w:hint="eastAsia" w:ascii="Times New Roman" w:hAnsi="Times New Roman" w:eastAsia="仿宋_GB2312" w:cs="Times New Roman"/>
          <w:b w:val="0"/>
          <w:bCs w:val="0"/>
          <w:sz w:val="32"/>
          <w:szCs w:val="32"/>
          <w:highlight w:val="none"/>
          <w:lang w:val="en-US" w:eastAsia="zh-CN"/>
        </w:rPr>
        <w:t>兑付</w:t>
      </w:r>
      <w:r>
        <w:rPr>
          <w:rFonts w:hint="eastAsia" w:ascii="Times New Roman" w:hAnsi="Times New Roman" w:eastAsia="仿宋_GB2312" w:cs="Times New Roman"/>
          <w:b w:val="0"/>
          <w:bCs w:val="0"/>
          <w:kern w:val="0"/>
          <w:position w:val="0"/>
          <w:sz w:val="32"/>
          <w:szCs w:val="32"/>
          <w:highlight w:val="none"/>
          <w:lang w:val="en-US" w:eastAsia="zh-CN"/>
        </w:rPr>
        <w:t>10,000.00元。经核实陈树芳在2023年2月7日开办了金川陈树芳小卖部运营至今，并于2023年10月在金川县公共就业和人才服务中心申报领取了2023年就业创业补助资金10,000.00元。</w:t>
      </w:r>
    </w:p>
    <w:p w14:paraId="76688668">
      <w:pPr>
        <w:keepNext w:val="0"/>
        <w:keepLines w:val="0"/>
        <w:pageBreakBefore w:val="0"/>
        <w:widowControl/>
        <w:kinsoku/>
        <w:wordWrap/>
        <w:overflowPunct/>
        <w:topLinePunct w:val="0"/>
        <w:autoSpaceDE/>
        <w:autoSpaceDN/>
        <w:bidi w:val="0"/>
        <w:adjustRightInd/>
        <w:snapToGrid/>
        <w:spacing w:line="600" w:lineRule="exact"/>
        <w:ind w:right="0" w:firstLine="632" w:firstLineChars="200"/>
        <w:jc w:val="both"/>
        <w:textAlignment w:val="auto"/>
        <w:rPr>
          <w:rFonts w:hint="eastAsia" w:ascii="Times New Roman" w:hAnsi="Times New Roman" w:eastAsia="仿宋_GB2312" w:cs="Times New Roman"/>
          <w:b/>
          <w:bCs/>
          <w:sz w:val="32"/>
          <w:szCs w:val="32"/>
          <w:highlight w:val="none"/>
          <w:lang w:val="en-US" w:eastAsia="zh-CN"/>
        </w:rPr>
      </w:pPr>
      <w:r>
        <w:rPr>
          <w:rFonts w:hint="eastAsia" w:ascii="仿宋_GB2312" w:eastAsia="仿宋_GB2312" w:cs="仿宋_GB2312"/>
          <w:b/>
          <w:bCs/>
          <w:color w:val="auto"/>
          <w:kern w:val="0"/>
          <w:position w:val="0"/>
          <w:sz w:val="32"/>
          <w:szCs w:val="32"/>
          <w:highlight w:val="none"/>
          <w:u w:val="none"/>
          <w:shd w:val="clear" w:color="auto" w:fill="auto"/>
          <w:lang w:val="en-US" w:eastAsia="zh-CN" w:bidi="zh-CN"/>
        </w:rPr>
        <w:t>2.政策标准存在差异。</w:t>
      </w:r>
      <w:r>
        <w:rPr>
          <w:rFonts w:hint="eastAsia" w:ascii="Times New Roman" w:hAnsi="Times New Roman" w:eastAsia="仿宋_GB2312" w:cs="Times New Roman"/>
          <w:b w:val="0"/>
          <w:bCs w:val="0"/>
          <w:color w:val="auto"/>
          <w:kern w:val="0"/>
          <w:position w:val="0"/>
          <w:sz w:val="32"/>
          <w:szCs w:val="32"/>
          <w:highlight w:val="none"/>
          <w:u w:val="none"/>
          <w:shd w:val="clear" w:color="auto" w:fill="auto"/>
          <w:lang w:val="en-US" w:eastAsia="zh-CN" w:bidi="zh-CN"/>
        </w:rPr>
        <w:t>如支持学前教育发展资金，“一村一幼”辅导员劳务报酬标准为2,500.00元/月，根据2023年12月临聘辅导员工资发放花名册共计189人，其中王志芬的标准为3,000.00元。</w:t>
      </w:r>
    </w:p>
    <w:p w14:paraId="22F5F547">
      <w:pPr>
        <w:keepNext w:val="0"/>
        <w:keepLines w:val="0"/>
        <w:pageBreakBefore w:val="0"/>
        <w:widowControl/>
        <w:kinsoku/>
        <w:wordWrap/>
        <w:overflowPunct/>
        <w:topLinePunct w:val="0"/>
        <w:autoSpaceDE/>
        <w:autoSpaceDN/>
        <w:bidi w:val="0"/>
        <w:adjustRightInd/>
        <w:snapToGrid/>
        <w:spacing w:line="600" w:lineRule="exact"/>
        <w:ind w:right="0" w:firstLine="632" w:firstLineChars="200"/>
        <w:jc w:val="both"/>
        <w:textAlignment w:val="auto"/>
        <w:rPr>
          <w:rFonts w:hint="eastAsia" w:ascii="Times New Roman" w:hAnsi="Times New Roman" w:eastAsia="仿宋_GB2312" w:cs="Times New Roman"/>
          <w:b w:val="0"/>
          <w:bCs w:val="0"/>
          <w:sz w:val="32"/>
          <w:szCs w:val="32"/>
          <w:highlight w:val="none"/>
          <w:lang w:val="en-US" w:eastAsia="zh-CN"/>
        </w:rPr>
      </w:pPr>
      <w:r>
        <w:rPr>
          <w:rFonts w:hint="eastAsia" w:ascii="仿宋_GB2312" w:eastAsia="仿宋_GB2312" w:cs="仿宋_GB2312"/>
          <w:b/>
          <w:bCs/>
          <w:sz w:val="32"/>
          <w:szCs w:val="32"/>
          <w:highlight w:val="none"/>
          <w:lang w:val="en-US" w:eastAsia="zh-CN"/>
        </w:rPr>
        <w:t>3.项目目标未完成</w:t>
      </w:r>
      <w:r>
        <w:rPr>
          <w:rFonts w:hint="eastAsia" w:ascii="仿宋_GB2312" w:cs="仿宋_GB2312"/>
          <w:b/>
          <w:bCs/>
          <w:sz w:val="32"/>
          <w:szCs w:val="32"/>
          <w:highlight w:val="none"/>
          <w:lang w:val="en-US" w:eastAsia="zh-CN"/>
        </w:rPr>
        <w:t>。</w:t>
      </w:r>
      <w:r>
        <w:rPr>
          <w:rFonts w:hint="eastAsia" w:ascii="Times New Roman" w:hAnsi="Times New Roman" w:eastAsia="仿宋_GB2312" w:cs="Times New Roman"/>
          <w:b w:val="0"/>
          <w:bCs w:val="0"/>
          <w:sz w:val="32"/>
          <w:szCs w:val="32"/>
          <w:highlight w:val="none"/>
          <w:lang w:val="en-US" w:eastAsia="zh-CN"/>
        </w:rPr>
        <w:t>如金川县乡村振兴食品安全数字化监管系统项目完工（成）率66.67%；金川县干部人才培训项目（驻村第一书记及工作队队员培训）完工（成）率0%；大渡河右岸金川县沙耳段堤防工程项目完工（成）率66.67%。</w:t>
      </w:r>
    </w:p>
    <w:p w14:paraId="07ECC431">
      <w:pPr>
        <w:keepNext w:val="0"/>
        <w:keepLines w:val="0"/>
        <w:pageBreakBefore w:val="0"/>
        <w:widowControl/>
        <w:kinsoku/>
        <w:wordWrap/>
        <w:overflowPunct/>
        <w:topLinePunct w:val="0"/>
        <w:autoSpaceDE/>
        <w:autoSpaceDN/>
        <w:bidi w:val="0"/>
        <w:adjustRightInd/>
        <w:snapToGrid/>
        <w:spacing w:line="600" w:lineRule="exact"/>
        <w:ind w:right="0" w:firstLine="632" w:firstLineChars="200"/>
        <w:jc w:val="both"/>
        <w:textAlignment w:val="auto"/>
        <w:rPr>
          <w:rFonts w:hint="eastAsia" w:ascii="Times New Roman" w:hAnsi="Times New Roman" w:eastAsia="仿宋_GB2312" w:cs="Times New Roman"/>
          <w:b w:val="0"/>
          <w:bCs w:val="0"/>
          <w:sz w:val="32"/>
          <w:szCs w:val="32"/>
          <w:highlight w:val="none"/>
          <w:lang w:val="en-US" w:eastAsia="zh-CN"/>
        </w:rPr>
      </w:pPr>
      <w:r>
        <w:rPr>
          <w:rFonts w:hint="eastAsia" w:ascii="仿宋_GB2312" w:eastAsia="仿宋_GB2312" w:cs="仿宋_GB2312"/>
          <w:b/>
          <w:bCs/>
          <w:sz w:val="32"/>
          <w:szCs w:val="32"/>
          <w:highlight w:val="none"/>
          <w:lang w:val="en-US" w:eastAsia="zh-CN"/>
        </w:rPr>
        <w:t>4.项目完成不及时。</w:t>
      </w:r>
      <w:r>
        <w:rPr>
          <w:rFonts w:hint="eastAsia" w:ascii="Times New Roman" w:hAnsi="Times New Roman" w:eastAsia="仿宋_GB2312" w:cs="Times New Roman"/>
          <w:b w:val="0"/>
          <w:bCs w:val="0"/>
          <w:sz w:val="32"/>
          <w:szCs w:val="32"/>
          <w:highlight w:val="none"/>
          <w:lang w:val="en-US" w:eastAsia="zh-CN"/>
        </w:rPr>
        <w:t>如金川县老街旅游基础设施建设项目，计划完成时间2022年8月5日至2023年12月17日，工期总日历天500天，实际完成时间2022年10月17日至2024年10月15日，工期总日历天730天；金川县人民医院“组团式”帮扶工作项目，计划完成时间2023年5月至2023年12月、实际完成时间2023年5月至2024年1月31日。</w:t>
      </w:r>
    </w:p>
    <w:p w14:paraId="1069B731">
      <w:pPr>
        <w:keepNext w:val="0"/>
        <w:keepLines w:val="0"/>
        <w:pageBreakBefore w:val="0"/>
        <w:widowControl/>
        <w:kinsoku/>
        <w:wordWrap/>
        <w:overflowPunct/>
        <w:topLinePunct w:val="0"/>
        <w:autoSpaceDE/>
        <w:autoSpaceDN/>
        <w:bidi w:val="0"/>
        <w:adjustRightInd/>
        <w:snapToGrid/>
        <w:spacing w:line="600" w:lineRule="exact"/>
        <w:ind w:right="0" w:firstLine="632" w:firstLineChars="200"/>
        <w:jc w:val="both"/>
        <w:textAlignment w:val="auto"/>
        <w:rPr>
          <w:rFonts w:hint="eastAsia" w:ascii="仿宋_GB2312" w:eastAsia="仿宋_GB2312" w:cs="仿宋_GB2312"/>
          <w:b w:val="0"/>
          <w:bCs w:val="0"/>
          <w:sz w:val="32"/>
          <w:szCs w:val="32"/>
          <w:highlight w:val="none"/>
          <w:lang w:val="en-US" w:eastAsia="zh-CN"/>
        </w:rPr>
      </w:pPr>
      <w:r>
        <w:rPr>
          <w:rFonts w:hint="eastAsia" w:ascii="仿宋_GB2312" w:eastAsia="仿宋_GB2312" w:cs="仿宋_GB2312"/>
          <w:b/>
          <w:bCs/>
          <w:sz w:val="32"/>
          <w:szCs w:val="32"/>
          <w:highlight w:val="none"/>
          <w:lang w:val="en-US" w:eastAsia="zh-CN"/>
        </w:rPr>
        <w:t>5.项目验收不合格。</w:t>
      </w:r>
      <w:r>
        <w:rPr>
          <w:rFonts w:hint="eastAsia" w:ascii="仿宋_GB2312" w:eastAsia="仿宋_GB2312" w:cs="仿宋_GB2312"/>
          <w:b w:val="0"/>
          <w:bCs w:val="0"/>
          <w:sz w:val="32"/>
          <w:szCs w:val="32"/>
          <w:highlight w:val="none"/>
          <w:lang w:val="en-US" w:eastAsia="zh-CN"/>
        </w:rPr>
        <w:t>如金川县老街旅游基础设施建设项目，于2024年10月15日经施工单位、监理单位、设计单位、建设单位验收，验收结论为“项目还需整改，具体整改内容见监理通知单”；金川县勒乌村活动阵地建设项目，于2023年8月25日经金川县勒乌镇人民政府自查验收院坝硬化1406平方米，2023年9月13日经金川县民政局验收提升改造院坝1360平方米。</w:t>
      </w:r>
    </w:p>
    <w:p w14:paraId="0B8FC7F2">
      <w:pPr>
        <w:keepNext w:val="0"/>
        <w:keepLines w:val="0"/>
        <w:pageBreakBefore w:val="0"/>
        <w:widowControl/>
        <w:kinsoku/>
        <w:wordWrap/>
        <w:overflowPunct/>
        <w:topLinePunct w:val="0"/>
        <w:autoSpaceDE/>
        <w:autoSpaceDN/>
        <w:bidi w:val="0"/>
        <w:adjustRightInd/>
        <w:snapToGrid/>
        <w:spacing w:line="600" w:lineRule="exact"/>
        <w:ind w:right="0" w:firstLine="632" w:firstLineChars="200"/>
        <w:jc w:val="both"/>
        <w:textAlignment w:val="auto"/>
        <w:rPr>
          <w:rFonts w:hint="eastAsia" w:ascii="仿宋_GB2312" w:eastAsia="仿宋_GB2312" w:cs="仿宋_GB2312"/>
          <w:b w:val="0"/>
          <w:bCs w:val="0"/>
          <w:sz w:val="32"/>
          <w:szCs w:val="32"/>
          <w:highlight w:val="none"/>
          <w:lang w:val="en-US" w:eastAsia="zh-CN"/>
        </w:rPr>
      </w:pPr>
      <w:r>
        <w:rPr>
          <w:rFonts w:hint="eastAsia" w:ascii="仿宋_GB2312" w:eastAsia="仿宋_GB2312" w:cs="仿宋_GB2312"/>
          <w:b/>
          <w:bCs/>
          <w:sz w:val="32"/>
          <w:szCs w:val="32"/>
          <w:highlight w:val="none"/>
          <w:lang w:val="en-US" w:eastAsia="zh-CN"/>
        </w:rPr>
        <w:t>6.项目功能未实现。</w:t>
      </w:r>
      <w:r>
        <w:rPr>
          <w:rFonts w:hint="eastAsia" w:ascii="仿宋_GB2312" w:eastAsia="仿宋_GB2312" w:cs="仿宋_GB2312"/>
          <w:b w:val="0"/>
          <w:bCs w:val="0"/>
          <w:sz w:val="32"/>
          <w:szCs w:val="32"/>
          <w:highlight w:val="none"/>
          <w:lang w:val="en-US" w:eastAsia="zh-CN"/>
        </w:rPr>
        <w:t>如马奈镇乡村振兴技能培训点建设项目，采购的户外帐篷存放于库房未使用、1个灯未安装、未见乡村振兴技能培训点标示牌；金川县勒乌村活动阵地建设项目，安装1套健身器材存在闲置且安装位置被垃圾桶占用的情况；金川县消防基础设施建设项目，建设安宁镇消防站尚未购置相关设施设备，截至绩效评价日处于闲置状态。</w:t>
      </w:r>
    </w:p>
    <w:p w14:paraId="19019478">
      <w:pPr>
        <w:keepNext w:val="0"/>
        <w:keepLines w:val="0"/>
        <w:pageBreakBefore w:val="0"/>
        <w:widowControl/>
        <w:kinsoku/>
        <w:wordWrap/>
        <w:overflowPunct/>
        <w:topLinePunct w:val="0"/>
        <w:autoSpaceDE/>
        <w:autoSpaceDN/>
        <w:bidi w:val="0"/>
        <w:adjustRightInd/>
        <w:snapToGrid/>
        <w:spacing w:line="600" w:lineRule="exact"/>
        <w:ind w:right="0" w:firstLine="632" w:firstLineChars="200"/>
        <w:jc w:val="both"/>
        <w:textAlignment w:val="auto"/>
        <w:rPr>
          <w:rFonts w:ascii="Times New Roman" w:hAnsi="Times New Roman" w:eastAsia="仿宋_GB2312" w:cs="Times New Roman"/>
          <w:b/>
          <w:bCs/>
          <w:color w:val="auto"/>
          <w:kern w:val="0"/>
          <w:position w:val="0"/>
          <w:sz w:val="32"/>
          <w:szCs w:val="32"/>
          <w:highlight w:val="none"/>
          <w:u w:val="none"/>
          <w:shd w:val="clear" w:color="auto" w:fill="auto"/>
          <w:lang w:val="en-US" w:eastAsia="zh-CN" w:bidi="zh-CN"/>
        </w:rPr>
      </w:pPr>
      <w:r>
        <w:rPr>
          <w:rFonts w:hint="eastAsia" w:ascii="仿宋_GB2312" w:eastAsia="仿宋_GB2312" w:cs="仿宋_GB2312"/>
          <w:b/>
          <w:bCs/>
          <w:sz w:val="32"/>
          <w:szCs w:val="32"/>
          <w:highlight w:val="none"/>
          <w:lang w:val="en-US" w:eastAsia="zh-CN"/>
        </w:rPr>
        <w:t>7.未制定后续管护机制，个别项目后续管护不到位。</w:t>
      </w:r>
      <w:r>
        <w:rPr>
          <w:rFonts w:hint="eastAsia" w:ascii="Times New Roman" w:hAnsi="Times New Roman" w:eastAsia="仿宋_GB2312" w:cs="Times New Roman"/>
          <w:b w:val="0"/>
          <w:bCs w:val="0"/>
          <w:sz w:val="32"/>
          <w:szCs w:val="32"/>
          <w:highlight w:val="none"/>
          <w:lang w:val="en-US" w:eastAsia="zh-CN"/>
        </w:rPr>
        <w:t>如金川县二嘎里乡二嘎里村产业试点项目，档案资料中无该项目后续管护制度，未明确项目实施完成后雪菊的销售收益归属及后续工作内容；金川县咯尔乡复兴村美丽乡村综合提升项目，周边区域未得到及时管护，周围杂草较多；金川县勒乌镇金马坪村民族村寨旅游房屋功能性提升改造（原大坪村）项目，存在房屋墙面粉刷脱落的情况。</w:t>
      </w:r>
    </w:p>
    <w:p w14:paraId="38B70F4B">
      <w:pPr>
        <w:keepNext w:val="0"/>
        <w:keepLines w:val="0"/>
        <w:pageBreakBefore w:val="0"/>
        <w:widowControl/>
        <w:kinsoku/>
        <w:wordWrap/>
        <w:overflowPunct/>
        <w:topLinePunct w:val="0"/>
        <w:autoSpaceDE/>
        <w:autoSpaceDN/>
        <w:bidi w:val="0"/>
        <w:adjustRightInd/>
        <w:snapToGrid/>
        <w:spacing w:line="600" w:lineRule="exact"/>
        <w:ind w:right="0" w:firstLine="632" w:firstLineChars="200"/>
        <w:jc w:val="both"/>
        <w:textAlignment w:val="auto"/>
        <w:rPr>
          <w:rFonts w:hint="eastAsia" w:ascii="仿宋_GB2312" w:eastAsia="仿宋_GB2312" w:cs="仿宋_GB2312"/>
          <w:b/>
          <w:bCs/>
          <w:sz w:val="32"/>
          <w:szCs w:val="32"/>
          <w:highlight w:val="none"/>
          <w:lang w:val="en-US" w:eastAsia="zh-CN"/>
        </w:rPr>
      </w:pPr>
      <w:r>
        <w:rPr>
          <w:rFonts w:hint="eastAsia" w:ascii="仿宋_GB2312" w:eastAsia="仿宋_GB2312" w:cs="仿宋_GB2312"/>
          <w:b/>
          <w:bCs/>
          <w:sz w:val="32"/>
          <w:szCs w:val="32"/>
          <w:highlight w:val="none"/>
          <w:lang w:val="en-US" w:eastAsia="zh-CN"/>
        </w:rPr>
        <w:t>8.资金使用效益未达预期。</w:t>
      </w:r>
    </w:p>
    <w:p w14:paraId="2922DC1C">
      <w:pPr>
        <w:keepNext w:val="0"/>
        <w:keepLines w:val="0"/>
        <w:pageBreakBefore w:val="0"/>
        <w:widowControl/>
        <w:kinsoku/>
        <w:wordWrap/>
        <w:overflowPunct/>
        <w:topLinePunct w:val="0"/>
        <w:autoSpaceDE/>
        <w:autoSpaceDN/>
        <w:bidi w:val="0"/>
        <w:adjustRightInd/>
        <w:snapToGrid/>
        <w:spacing w:line="600" w:lineRule="exact"/>
        <w:ind w:right="0" w:firstLine="632" w:firstLineChars="200"/>
        <w:jc w:val="both"/>
        <w:textAlignment w:val="auto"/>
        <w:rPr>
          <w:rFonts w:hint="eastAsia" w:ascii="仿宋_GB2312" w:eastAsia="仿宋_GB2312" w:cs="仿宋_GB2312"/>
          <w:b w:val="0"/>
          <w:bCs w:val="0"/>
          <w:sz w:val="32"/>
          <w:szCs w:val="32"/>
          <w:highlight w:val="none"/>
          <w:lang w:val="en-US" w:eastAsia="zh-CN"/>
        </w:rPr>
      </w:pPr>
      <w:r>
        <w:rPr>
          <w:rFonts w:hint="eastAsia" w:ascii="仿宋_GB2312" w:eastAsia="仿宋_GB2312" w:cs="仿宋_GB2312"/>
          <w:b/>
          <w:bCs/>
          <w:sz w:val="32"/>
          <w:szCs w:val="32"/>
          <w:highlight w:val="none"/>
          <w:lang w:val="en-US" w:eastAsia="zh-CN"/>
        </w:rPr>
        <w:t>（1）经济效益发挥不佳。</w:t>
      </w:r>
      <w:r>
        <w:rPr>
          <w:rFonts w:hint="eastAsia" w:ascii="仿宋_GB2312" w:eastAsia="仿宋_GB2312" w:cs="仿宋_GB2312"/>
          <w:b w:val="0"/>
          <w:bCs w:val="0"/>
          <w:sz w:val="32"/>
          <w:szCs w:val="32"/>
          <w:highlight w:val="none"/>
          <w:lang w:val="en-US" w:eastAsia="zh-CN"/>
        </w:rPr>
        <w:t>2023年第二批浙江援建金川县特色养殖业发展项目，截至绩效评价日产业园未出售过胡羊，暂未产生收益，由于目前产业园尚处于发展阶段，无法体现对村民收入的带动作用，无法深入打造绿色湖羊品牌；2023年省级财政乡村振兴共同财政事权转移支付资金项目，红米种植4亩因受大风灾害，颗粒无收，历年试点种植收获的红米用于宣传及留种全部消耗完毕，未产生实际经济收益，因此未进行集体分红，修建的旅游设施目前尚处于寻找经营主体的阶段，未对外开放，因此未产生实际经济收益，未进行集体分红。</w:t>
      </w:r>
    </w:p>
    <w:p w14:paraId="5B46CC82">
      <w:pPr>
        <w:keepNext w:val="0"/>
        <w:keepLines w:val="0"/>
        <w:pageBreakBefore w:val="0"/>
        <w:widowControl/>
        <w:kinsoku/>
        <w:wordWrap/>
        <w:overflowPunct/>
        <w:topLinePunct w:val="0"/>
        <w:autoSpaceDE/>
        <w:autoSpaceDN/>
        <w:bidi w:val="0"/>
        <w:adjustRightInd/>
        <w:snapToGrid/>
        <w:spacing w:line="600" w:lineRule="exact"/>
        <w:ind w:right="0" w:firstLine="632" w:firstLineChars="200"/>
        <w:jc w:val="both"/>
        <w:textAlignment w:val="auto"/>
        <w:rPr>
          <w:rFonts w:hint="eastAsia"/>
          <w:lang w:val="en-US" w:eastAsia="zh-CN"/>
        </w:rPr>
      </w:pPr>
      <w:r>
        <w:rPr>
          <w:rFonts w:hint="eastAsia" w:ascii="仿宋_GB2312" w:eastAsia="仿宋_GB2312" w:cs="仿宋_GB2312"/>
          <w:b/>
          <w:bCs/>
          <w:sz w:val="32"/>
          <w:szCs w:val="32"/>
          <w:highlight w:val="none"/>
          <w:lang w:val="en-US" w:eastAsia="zh-CN"/>
        </w:rPr>
        <w:t>（2）使用效果未达预期。</w:t>
      </w:r>
      <w:r>
        <w:rPr>
          <w:rFonts w:hint="eastAsia" w:ascii="仿宋_GB2312" w:eastAsia="仿宋_GB2312" w:cs="仿宋_GB2312"/>
          <w:b w:val="0"/>
          <w:bCs w:val="0"/>
          <w:sz w:val="32"/>
          <w:szCs w:val="32"/>
          <w:highlight w:val="none"/>
          <w:lang w:val="en-US" w:eastAsia="zh-CN"/>
        </w:rPr>
        <w:t>如金川县安宁镇数字乡村二期建设项目（2023年），涉及移动侦测枪机6支，其中2支无法正常显示；应急监控球机2支，其中1支无法正常显示；金川县乡村振兴食品安全数字化监管系统项目，共安装80个点位，可实现实时监控覆盖共计80家大中型餐饮服务单位，但现场实地查看时，有65个点位摄像头无法正常运作，导致实际能够传输实时监控画面的点位为15个。</w:t>
      </w:r>
    </w:p>
    <w:p w14:paraId="74148068">
      <w:pPr>
        <w:keepNext w:val="0"/>
        <w:keepLines w:val="0"/>
        <w:pageBreakBefore w:val="0"/>
        <w:widowControl w:val="0"/>
        <w:kinsoku/>
        <w:wordWrap/>
        <w:overflowPunct/>
        <w:topLinePunct w:val="0"/>
        <w:autoSpaceDE/>
        <w:autoSpaceDN/>
        <w:bidi w:val="0"/>
        <w:adjustRightInd/>
        <w:snapToGrid/>
        <w:spacing w:line="560" w:lineRule="exact"/>
        <w:ind w:firstLine="1264" w:firstLineChars="400"/>
        <w:jc w:val="both"/>
        <w:textAlignment w:val="auto"/>
        <w:rPr>
          <w:rFonts w:hint="eastAsia" w:eastAsia="方正仿宋_GBK" w:cs="Times New Roman"/>
          <w:bCs/>
          <w:color w:val="000000"/>
          <w:sz w:val="32"/>
          <w:szCs w:val="32"/>
          <w:lang w:val="en-US" w:eastAsia="zh-CN" w:bidi="ar-SA"/>
        </w:rPr>
      </w:pPr>
      <w:r>
        <w:rPr>
          <w:rFonts w:hint="eastAsia" w:eastAsia="方正仿宋_GBK" w:cs="Times New Roman"/>
          <w:bCs/>
          <w:color w:val="000000"/>
          <w:sz w:val="32"/>
          <w:szCs w:val="32"/>
          <w:lang w:val="en-US" w:eastAsia="zh-CN" w:bidi="ar-SA"/>
        </w:rPr>
        <w:t xml:space="preserve">                       </w:t>
      </w:r>
    </w:p>
    <w:p w14:paraId="2421D8D9">
      <w:pPr>
        <w:keepNext w:val="0"/>
        <w:keepLines w:val="0"/>
        <w:pageBreakBefore w:val="0"/>
        <w:widowControl w:val="0"/>
        <w:kinsoku/>
        <w:wordWrap/>
        <w:overflowPunct/>
        <w:topLinePunct w:val="0"/>
        <w:autoSpaceDE/>
        <w:autoSpaceDN/>
        <w:bidi w:val="0"/>
        <w:adjustRightInd/>
        <w:snapToGrid/>
        <w:spacing w:line="560" w:lineRule="exact"/>
        <w:ind w:firstLine="1264" w:firstLineChars="400"/>
        <w:jc w:val="both"/>
        <w:textAlignment w:val="auto"/>
        <w:rPr>
          <w:rFonts w:hint="eastAsia" w:eastAsia="方正仿宋_GBK" w:cs="Times New Roman"/>
          <w:bCs/>
          <w:color w:val="000000"/>
          <w:sz w:val="32"/>
          <w:szCs w:val="32"/>
          <w:lang w:val="en-US" w:eastAsia="zh-CN" w:bidi="ar-SA"/>
        </w:rPr>
      </w:pPr>
    </w:p>
    <w:p w14:paraId="38CC5068">
      <w:pPr>
        <w:keepNext w:val="0"/>
        <w:keepLines w:val="0"/>
        <w:pageBreakBefore w:val="0"/>
        <w:widowControl w:val="0"/>
        <w:kinsoku/>
        <w:wordWrap/>
        <w:overflowPunct/>
        <w:topLinePunct w:val="0"/>
        <w:autoSpaceDE/>
        <w:autoSpaceDN/>
        <w:bidi w:val="0"/>
        <w:adjustRightInd/>
        <w:snapToGrid/>
        <w:spacing w:line="560" w:lineRule="exact"/>
        <w:ind w:firstLine="1264" w:firstLineChars="400"/>
        <w:jc w:val="both"/>
        <w:textAlignment w:val="auto"/>
        <w:rPr>
          <w:rFonts w:hint="eastAsia" w:eastAsia="方正仿宋_GBK" w:cs="Times New Roman"/>
          <w:bCs/>
          <w:color w:val="000000"/>
          <w:sz w:val="32"/>
          <w:szCs w:val="32"/>
          <w:lang w:val="en-US" w:eastAsia="zh-CN" w:bidi="ar-SA"/>
        </w:rPr>
      </w:pPr>
    </w:p>
    <w:p w14:paraId="4A59DB2B">
      <w:pPr>
        <w:keepNext w:val="0"/>
        <w:keepLines w:val="0"/>
        <w:pageBreakBefore w:val="0"/>
        <w:widowControl w:val="0"/>
        <w:kinsoku/>
        <w:wordWrap/>
        <w:overflowPunct/>
        <w:topLinePunct w:val="0"/>
        <w:autoSpaceDE/>
        <w:autoSpaceDN/>
        <w:bidi w:val="0"/>
        <w:adjustRightInd/>
        <w:snapToGrid/>
        <w:spacing w:line="560" w:lineRule="exact"/>
        <w:ind w:firstLine="1264" w:firstLineChars="400"/>
        <w:jc w:val="both"/>
        <w:textAlignment w:val="auto"/>
        <w:rPr>
          <w:rFonts w:hint="eastAsia" w:eastAsia="方正仿宋_GBK" w:cs="Times New Roman"/>
          <w:bCs/>
          <w:color w:val="000000"/>
          <w:sz w:val="32"/>
          <w:szCs w:val="32"/>
          <w:lang w:val="en-US" w:eastAsia="zh-CN" w:bidi="ar-SA"/>
        </w:rPr>
      </w:pPr>
    </w:p>
    <w:p w14:paraId="399D383C">
      <w:pPr>
        <w:pStyle w:val="2"/>
        <w:rPr>
          <w:rFonts w:hint="eastAsia" w:eastAsia="方正仿宋_GBK" w:cs="Times New Roman"/>
          <w:bCs/>
          <w:color w:val="000000"/>
          <w:sz w:val="32"/>
          <w:szCs w:val="32"/>
          <w:lang w:val="en-US" w:eastAsia="zh-CN" w:bidi="ar-SA"/>
        </w:rPr>
      </w:pPr>
    </w:p>
    <w:p w14:paraId="70068DC2">
      <w:pPr>
        <w:rPr>
          <w:rFonts w:hint="eastAsia" w:eastAsia="方正仿宋_GBK" w:cs="Times New Roman"/>
          <w:bCs/>
          <w:color w:val="000000"/>
          <w:sz w:val="32"/>
          <w:szCs w:val="32"/>
          <w:lang w:val="en-US" w:eastAsia="zh-CN" w:bidi="ar-SA"/>
        </w:rPr>
      </w:pPr>
    </w:p>
    <w:p w14:paraId="4EFA8DFE">
      <w:pPr>
        <w:pStyle w:val="2"/>
        <w:rPr>
          <w:rFonts w:hint="eastAsia" w:eastAsia="方正仿宋_GBK" w:cs="Times New Roman"/>
          <w:bCs/>
          <w:color w:val="000000"/>
          <w:sz w:val="32"/>
          <w:szCs w:val="32"/>
          <w:lang w:val="en-US" w:eastAsia="zh-CN" w:bidi="ar-SA"/>
        </w:rPr>
      </w:pPr>
    </w:p>
    <w:p w14:paraId="0D4F86CC">
      <w:pPr>
        <w:rPr>
          <w:rFonts w:hint="eastAsia" w:eastAsia="方正仿宋_GBK" w:cs="Times New Roman"/>
          <w:bCs/>
          <w:color w:val="000000"/>
          <w:sz w:val="32"/>
          <w:szCs w:val="32"/>
          <w:lang w:val="en-US" w:eastAsia="zh-CN" w:bidi="ar-SA"/>
        </w:rPr>
      </w:pPr>
    </w:p>
    <w:p w14:paraId="7351D83A">
      <w:pPr>
        <w:pStyle w:val="2"/>
        <w:rPr>
          <w:rFonts w:hint="eastAsia"/>
          <w:lang w:val="en-US" w:eastAsia="zh-CN"/>
        </w:rPr>
      </w:pPr>
    </w:p>
    <w:p w14:paraId="51BEA62C">
      <w:pPr>
        <w:keepNext w:val="0"/>
        <w:keepLines w:val="0"/>
        <w:pageBreakBefore w:val="0"/>
        <w:widowControl w:val="0"/>
        <w:kinsoku/>
        <w:wordWrap/>
        <w:overflowPunct/>
        <w:topLinePunct w:val="0"/>
        <w:autoSpaceDE/>
        <w:autoSpaceDN/>
        <w:bidi w:val="0"/>
        <w:adjustRightInd/>
        <w:snapToGrid/>
        <w:spacing w:line="560" w:lineRule="exact"/>
        <w:ind w:firstLine="1264" w:firstLineChars="400"/>
        <w:jc w:val="both"/>
        <w:textAlignment w:val="auto"/>
        <w:rPr>
          <w:rFonts w:ascii="Times New Roman" w:hAnsi="Times New Roman" w:eastAsia="方正仿宋_GBK" w:cs="Times New Roman"/>
          <w:bCs/>
          <w:color w:val="000000"/>
          <w:sz w:val="32"/>
          <w:szCs w:val="32"/>
          <w:lang w:val="en-US" w:eastAsia="zh-CN" w:bidi="ar-SA"/>
        </w:rPr>
      </w:pPr>
    </w:p>
    <w:p w14:paraId="20455C37">
      <w:pPr>
        <w:keepNext w:val="0"/>
        <w:keepLines w:val="0"/>
        <w:pageBreakBefore w:val="0"/>
        <w:widowControl w:val="0"/>
        <w:kinsoku/>
        <w:wordWrap/>
        <w:overflowPunct/>
        <w:topLinePunct w:val="0"/>
        <w:autoSpaceDE/>
        <w:autoSpaceDN/>
        <w:bidi w:val="0"/>
        <w:adjustRightInd/>
        <w:snapToGrid/>
        <w:spacing w:line="560" w:lineRule="exact"/>
        <w:ind w:firstLine="1264" w:firstLineChars="400"/>
        <w:jc w:val="both"/>
        <w:textAlignment w:val="auto"/>
        <w:rPr>
          <w:rFonts w:ascii="Times New Roman" w:hAnsi="Times New Roman" w:eastAsia="方正仿宋_GBK" w:cs="Times New Roman"/>
          <w:bCs/>
          <w:color w:val="000000"/>
          <w:sz w:val="32"/>
          <w:szCs w:val="32"/>
          <w:lang w:val="en-US" w:eastAsia="zh-CN" w:bidi="ar-SA"/>
        </w:rPr>
      </w:pPr>
    </w:p>
    <w:p w14:paraId="6AEBCFB0">
      <w:pPr>
        <w:rPr>
          <w:lang w:val="en-US" w:eastAsia="zh-CN"/>
        </w:rPr>
      </w:pPr>
    </w:p>
    <w:sectPr>
      <w:footerReference r:id="rId3" w:type="default"/>
      <w:pgSz w:w="11906" w:h="16838"/>
      <w:pgMar w:top="2098" w:right="1474" w:bottom="1984" w:left="1587" w:header="851" w:footer="992" w:gutter="0"/>
      <w:pgNumType w:fmt="numberInDash" w:start="1"/>
      <w:cols w:space="720" w:num="1"/>
      <w:rtlGutter w:val="1"/>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KSOF439EEF50">
    <w:panose1 w:val="02000000000000000000"/>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93E2B8">
    <w:pPr>
      <w:pStyle w:val="11"/>
    </w:pPr>
    <w:r>
      <w:rPr>
        <w:sz w:val="18"/>
      </w:rPr>
      <mc:AlternateContent>
        <mc:Choice Requires="wps">
          <w:drawing>
            <wp:anchor distT="0" distB="0" distL="113665" distR="113665" simplePos="0" relativeHeight="251659264" behindDoc="0" locked="0" layoutInCell="1" allowOverlap="1">
              <wp:simplePos x="0" y="0"/>
              <wp:positionH relativeFrom="margin">
                <wp:align>outside</wp:align>
              </wp:positionH>
              <wp:positionV relativeFrom="paragraph">
                <wp:posOffset>0</wp:posOffset>
              </wp:positionV>
              <wp:extent cx="444500" cy="230505"/>
              <wp:effectExtent l="0" t="0" r="0" b="0"/>
              <wp:wrapNone/>
              <wp:docPr id="1" name="文本框 12"/>
              <wp:cNvGraphicFramePr/>
              <a:graphic xmlns:a="http://schemas.openxmlformats.org/drawingml/2006/main">
                <a:graphicData uri="http://schemas.microsoft.com/office/word/2010/wordprocessingShape">
                  <wps:wsp>
                    <wps:cNvSpPr/>
                    <wps:spPr>
                      <a:xfrm>
                        <a:off x="0" y="0"/>
                        <a:ext cx="444499" cy="230251"/>
                      </a:xfrm>
                      <a:prstGeom prst="rect">
                        <a:avLst/>
                      </a:prstGeom>
                      <a:noFill/>
                      <a:ln w="6350" cap="flat" cmpd="sng">
                        <a:noFill/>
                        <a:prstDash val="solid"/>
                        <a:round/>
                      </a:ln>
                    </wps:spPr>
                    <wps:txbx>
                      <w:txbxContent>
                        <w:p w14:paraId="6F7D9A6E">
                          <w:pPr>
                            <w:pStyle w:val="11"/>
                            <w:rPr>
                              <w:rFonts w:hint="eastAsia" w:ascii="宋体" w:eastAsia="宋体" w:cs="宋体"/>
                              <w:sz w:val="28"/>
                              <w:szCs w:val="28"/>
                              <w:lang w:eastAsia="zh-CN"/>
                            </w:rPr>
                          </w:pPr>
                          <w:r>
                            <w:rPr>
                              <w:rFonts w:hint="eastAsia" w:ascii="宋体" w:eastAsia="宋体" w:cs="宋体"/>
                              <w:sz w:val="28"/>
                              <w:szCs w:val="28"/>
                              <w:lang w:eastAsia="zh-CN"/>
                            </w:rPr>
                            <w:fldChar w:fldCharType="begin"/>
                          </w:r>
                          <w:r>
                            <w:rPr>
                              <w:rFonts w:hint="eastAsia" w:ascii="宋体" w:eastAsia="宋体" w:cs="宋体"/>
                              <w:sz w:val="28"/>
                              <w:szCs w:val="28"/>
                              <w:lang w:eastAsia="zh-CN"/>
                            </w:rPr>
                            <w:instrText xml:space="preserve"> PAGE  \* MERGEFORMAT </w:instrText>
                          </w:r>
                          <w:r>
                            <w:rPr>
                              <w:rFonts w:hint="eastAsia" w:ascii="宋体" w:eastAsia="宋体" w:cs="宋体"/>
                              <w:sz w:val="28"/>
                              <w:szCs w:val="28"/>
                              <w:lang w:eastAsia="zh-CN"/>
                            </w:rPr>
                            <w:fldChar w:fldCharType="separate"/>
                          </w:r>
                          <w:r>
                            <w:rPr>
                              <w:rFonts w:hint="eastAsia" w:ascii="宋体" w:eastAsia="宋体" w:cs="宋体"/>
                              <w:sz w:val="28"/>
                              <w:szCs w:val="28"/>
                              <w:lang w:eastAsia="zh-CN"/>
                            </w:rPr>
                            <w:t>- 1 -</w:t>
                          </w:r>
                          <w:r>
                            <w:rPr>
                              <w:rFonts w:hint="eastAsia" w:ascii="宋体" w:eastAsia="宋体" w:cs="宋体"/>
                              <w:sz w:val="28"/>
                              <w:szCs w:val="28"/>
                              <w:lang w:eastAsia="zh-CN"/>
                            </w:rPr>
                            <w:fldChar w:fldCharType="end"/>
                          </w:r>
                        </w:p>
                      </w:txbxContent>
                    </wps:txbx>
                    <wps:bodyPr vert="horz" wrap="none" lIns="0" tIns="0" rIns="0" bIns="0" anchor="t" anchorCtr="0" upright="0">
                      <a:spAutoFit/>
                    </wps:bodyPr>
                  </wps:wsp>
                </a:graphicData>
              </a:graphic>
            </wp:anchor>
          </w:drawing>
        </mc:Choice>
        <mc:Fallback>
          <w:pict>
            <v:rect id="文本框 12" o:spid="_x0000_s1026" o:spt="1" style="position:absolute;left:0pt;margin-top:0pt;height:18.15pt;width:35pt;mso-position-horizontal:outside;mso-position-horizontal-relative:margin;mso-wrap-style:none;z-index:251659264;mso-width-relative:page;mso-height-relative:page;" filled="f" stroked="f" coordsize="21600,21600" o:gfxdata="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9ueqfWAAAAAwEAAA8AAAAAAAAAAQAgAAAAIgAAAGRycy9k&#10;b3ducmV2LnhtbFBLAQIUABQAAAAIAIdO4kDUpZY/BAIAAPUDAAAOAAAAAAAAAAEAIAAAACUBAABk&#10;cnMvZTJvRG9jLnhtbFBLBQYAAAAABgAGAFkBAACbBQAAAAA=&#10;">
              <v:fill on="f" focussize="0,0"/>
              <v:stroke on="f" weight="0.5pt" joinstyle="round"/>
              <v:imagedata o:title=""/>
              <o:lock v:ext="edit" aspectratio="f"/>
              <v:textbox inset="0mm,0mm,0mm,0mm" style="mso-fit-shape-to-text:t;">
                <w:txbxContent>
                  <w:p w14:paraId="6F7D9A6E">
                    <w:pPr>
                      <w:pStyle w:val="11"/>
                      <w:rPr>
                        <w:rFonts w:hint="eastAsia" w:ascii="宋体" w:eastAsia="宋体" w:cs="宋体"/>
                        <w:sz w:val="28"/>
                        <w:szCs w:val="28"/>
                        <w:lang w:eastAsia="zh-CN"/>
                      </w:rPr>
                    </w:pPr>
                    <w:r>
                      <w:rPr>
                        <w:rFonts w:hint="eastAsia" w:ascii="宋体" w:eastAsia="宋体" w:cs="宋体"/>
                        <w:sz w:val="28"/>
                        <w:szCs w:val="28"/>
                        <w:lang w:eastAsia="zh-CN"/>
                      </w:rPr>
                      <w:fldChar w:fldCharType="begin"/>
                    </w:r>
                    <w:r>
                      <w:rPr>
                        <w:rFonts w:hint="eastAsia" w:ascii="宋体" w:eastAsia="宋体" w:cs="宋体"/>
                        <w:sz w:val="28"/>
                        <w:szCs w:val="28"/>
                        <w:lang w:eastAsia="zh-CN"/>
                      </w:rPr>
                      <w:instrText xml:space="preserve"> PAGE  \* MERGEFORMAT </w:instrText>
                    </w:r>
                    <w:r>
                      <w:rPr>
                        <w:rFonts w:hint="eastAsia" w:ascii="宋体" w:eastAsia="宋体" w:cs="宋体"/>
                        <w:sz w:val="28"/>
                        <w:szCs w:val="28"/>
                        <w:lang w:eastAsia="zh-CN"/>
                      </w:rPr>
                      <w:fldChar w:fldCharType="separate"/>
                    </w:r>
                    <w:r>
                      <w:rPr>
                        <w:rFonts w:hint="eastAsia" w:ascii="宋体" w:eastAsia="宋体" w:cs="宋体"/>
                        <w:sz w:val="28"/>
                        <w:szCs w:val="28"/>
                        <w:lang w:eastAsia="zh-CN"/>
                      </w:rPr>
                      <w:t>- 1 -</w:t>
                    </w:r>
                    <w:r>
                      <w:rPr>
                        <w:rFonts w:hint="eastAsia" w:ascii="宋体" w:eastAsia="宋体" w:cs="宋体"/>
                        <w:sz w:val="28"/>
                        <w:szCs w:val="28"/>
                        <w:lang w:eastAsia="zh-CN"/>
                      </w:rP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B85918"/>
    <w:multiLevelType w:val="singleLevel"/>
    <w:tmpl w:val="81B85918"/>
    <w:lvl w:ilvl="0" w:tentative="0">
      <w:start w:val="1"/>
      <w:numFmt w:val="decimal"/>
      <w:suff w:val="nothing"/>
      <w:lvlText w:val="（%1）"/>
      <w:lvlJc w:val="left"/>
      <w:pPr>
        <w:tabs>
          <w:tab w:val="left" w:pos="0"/>
        </w:tabs>
        <w:ind w:left="0" w:firstLine="0"/>
      </w:pPr>
    </w:lvl>
  </w:abstractNum>
  <w:abstractNum w:abstractNumId="1">
    <w:nsid w:val="9AD9A348"/>
    <w:multiLevelType w:val="singleLevel"/>
    <w:tmpl w:val="9AD9A348"/>
    <w:lvl w:ilvl="0" w:tentative="0">
      <w:start w:val="4"/>
      <w:numFmt w:val="chineseCounting"/>
      <w:suff w:val="nothing"/>
      <w:lvlText w:val="（%1）"/>
      <w:lvlJc w:val="left"/>
      <w:pPr>
        <w:tabs>
          <w:tab w:val="left" w:pos="0"/>
        </w:tabs>
        <w:ind w:left="631" w:firstLine="0"/>
      </w:pPr>
      <w:rPr>
        <w:rFonts w:hint="eastAsia"/>
      </w:rPr>
    </w:lvl>
  </w:abstractNum>
  <w:abstractNum w:abstractNumId="2">
    <w:nsid w:val="B0323227"/>
    <w:multiLevelType w:val="singleLevel"/>
    <w:tmpl w:val="B0323227"/>
    <w:lvl w:ilvl="0" w:tentative="0">
      <w:start w:val="1"/>
      <w:numFmt w:val="decimal"/>
      <w:suff w:val="nothing"/>
      <w:lvlText w:val="（%1）"/>
      <w:lvlJc w:val="left"/>
      <w:pPr>
        <w:tabs>
          <w:tab w:val="left" w:pos="0"/>
        </w:tabs>
        <w:ind w:left="0" w:firstLine="0"/>
      </w:pPr>
    </w:lvl>
  </w:abstractNum>
  <w:abstractNum w:abstractNumId="3">
    <w:nsid w:val="B53FD667"/>
    <w:multiLevelType w:val="singleLevel"/>
    <w:tmpl w:val="B53FD667"/>
    <w:lvl w:ilvl="0" w:tentative="0">
      <w:start w:val="2"/>
      <w:numFmt w:val="decimal"/>
      <w:suff w:val="nothing"/>
      <w:lvlText w:val="（%1）"/>
      <w:lvlJc w:val="left"/>
      <w:pPr>
        <w:tabs>
          <w:tab w:val="left" w:pos="0"/>
        </w:tabs>
        <w:ind w:left="0" w:firstLine="0"/>
      </w:pPr>
    </w:lvl>
  </w:abstractNum>
  <w:abstractNum w:abstractNumId="4">
    <w:nsid w:val="E177A956"/>
    <w:multiLevelType w:val="singleLevel"/>
    <w:tmpl w:val="E177A956"/>
    <w:lvl w:ilvl="0" w:tentative="0">
      <w:start w:val="1"/>
      <w:numFmt w:val="decimal"/>
      <w:suff w:val="nothing"/>
      <w:lvlText w:val="（%1）"/>
      <w:lvlJc w:val="left"/>
      <w:pPr>
        <w:tabs>
          <w:tab w:val="left" w:pos="0"/>
        </w:tabs>
        <w:ind w:left="0" w:firstLine="0"/>
      </w:pPr>
    </w:lvl>
  </w:abstractNum>
  <w:abstractNum w:abstractNumId="5">
    <w:nsid w:val="EE42EEF4"/>
    <w:multiLevelType w:val="singleLevel"/>
    <w:tmpl w:val="EE42EEF4"/>
    <w:lvl w:ilvl="0" w:tentative="0">
      <w:start w:val="1"/>
      <w:numFmt w:val="decimal"/>
      <w:suff w:val="nothing"/>
      <w:lvlText w:val="（%1）"/>
      <w:lvlJc w:val="left"/>
      <w:pPr>
        <w:tabs>
          <w:tab w:val="left" w:pos="0"/>
        </w:tabs>
        <w:ind w:left="0" w:firstLine="0"/>
      </w:pPr>
    </w:lvl>
  </w:abstractNum>
  <w:num w:numId="1">
    <w:abstractNumId w:val="3"/>
  </w:num>
  <w:num w:numId="2">
    <w:abstractNumId w:val="4"/>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0"/>
  <w:bordersDoNotSurroundFooter w:val="0"/>
  <w:documentProtection w:edit="readOnly" w:enforcement="0"/>
  <w:defaultTabStop w:val="420"/>
  <w:drawingGridHorizontalSpacing w:val="157"/>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useAltKinsokuLineBreakRules/>
    <w:compatSetting w:name="compatibilityMode" w:uri="http://schemas.microsoft.com/office/word" w:val="14"/>
  </w:compat>
  <w:docVars>
    <w:docVar w:name="commondata" w:val="eyJoZGlkIjoiMzQ3NDA5YzJiMGRmN2ZlM2I4MDA4MDE3NjdhMzRmNzEifQ=="/>
  </w:docVars>
  <w:rsids>
    <w:rsidRoot w:val="00000000"/>
    <w:rsid w:val="26CC4A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0"/>
      <w:lang w:val="en-US" w:eastAsia="zh-CN" w:bidi="ar-SA"/>
    </w:rPr>
  </w:style>
  <w:style w:type="paragraph" w:styleId="3">
    <w:name w:val="heading 1"/>
    <w:basedOn w:val="1"/>
    <w:next w:val="1"/>
    <w:qFormat/>
    <w:uiPriority w:val="0"/>
    <w:pPr>
      <w:keepNext/>
      <w:keepLines/>
      <w:widowControl w:val="0"/>
      <w:spacing w:beforeAutospacing="0" w:afterAutospacing="0" w:line="560" w:lineRule="exact"/>
      <w:jc w:val="center"/>
      <w:outlineLvl w:val="0"/>
    </w:pPr>
    <w:rPr>
      <w:rFonts w:ascii="Calibri" w:hAnsi="Calibri" w:eastAsia="方正小标宋简体"/>
      <w:kern w:val="44"/>
      <w:sz w:val="44"/>
    </w:rPr>
  </w:style>
  <w:style w:type="paragraph" w:styleId="4">
    <w:name w:val="heading 2"/>
    <w:basedOn w:val="1"/>
    <w:next w:val="1"/>
    <w:uiPriority w:val="0"/>
    <w:pPr>
      <w:keepNext/>
      <w:keepLines/>
      <w:widowControl w:val="0"/>
      <w:spacing w:beforeAutospacing="0" w:afterAutospacing="0" w:line="560" w:lineRule="exact"/>
      <w:ind w:firstLine="200" w:firstLineChars="200"/>
      <w:outlineLvl w:val="1"/>
    </w:pPr>
    <w:rPr>
      <w:rFonts w:ascii="Arial" w:hAnsi="Arial" w:eastAsia="黑体" w:cs="Times New Roman"/>
      <w:sz w:val="32"/>
    </w:rPr>
  </w:style>
  <w:style w:type="paragraph" w:styleId="5">
    <w:name w:val="heading 3"/>
    <w:basedOn w:val="1"/>
    <w:next w:val="1"/>
    <w:uiPriority w:val="0"/>
    <w:pPr>
      <w:keepNext/>
      <w:keepLines/>
      <w:widowControl w:val="0"/>
      <w:spacing w:before="260" w:beforeAutospacing="0" w:after="260" w:afterAutospacing="0" w:line="560" w:lineRule="exact"/>
      <w:ind w:firstLine="200" w:firstLineChars="200"/>
      <w:outlineLvl w:val="2"/>
    </w:pPr>
    <w:rPr>
      <w:rFonts w:ascii="Times New Roman" w:hAnsi="Times New Roman" w:eastAsia="楷体_GB2312" w:cs="Times New Roman"/>
      <w:b/>
      <w:sz w:val="32"/>
    </w:rPr>
  </w:style>
  <w:style w:type="paragraph" w:styleId="6">
    <w:name w:val="heading 4"/>
    <w:basedOn w:val="1"/>
    <w:next w:val="1"/>
    <w:uiPriority w:val="0"/>
    <w:pPr>
      <w:keepNext/>
      <w:keepLines/>
      <w:widowControl w:val="0"/>
      <w:spacing w:before="280" w:beforeAutospacing="0" w:after="290" w:afterAutospacing="0" w:line="560" w:lineRule="exact"/>
      <w:ind w:firstLine="200" w:firstLineChars="200"/>
      <w:outlineLvl w:val="3"/>
    </w:pPr>
    <w:rPr>
      <w:rFonts w:ascii="Arial" w:hAnsi="Arial" w:eastAsia="仿宋_GB2312"/>
      <w:b/>
      <w:sz w:val="32"/>
    </w:rPr>
  </w:style>
  <w:style w:type="character" w:default="1" w:styleId="16">
    <w:name w:val="Default Paragraph Font"/>
    <w:qFormat/>
    <w:uiPriority w:val="0"/>
  </w:style>
  <w:style w:type="table" w:default="1" w:styleId="15">
    <w:name w:val="Normal Table"/>
    <w:semiHidden/>
    <w:uiPriority w:val="0"/>
    <w:tblPr>
      <w:tblCellMar>
        <w:top w:w="0" w:type="dxa"/>
        <w:left w:w="108" w:type="dxa"/>
        <w:bottom w:w="0" w:type="dxa"/>
        <w:right w:w="108" w:type="dxa"/>
      </w:tblCellMar>
    </w:tblPr>
  </w:style>
  <w:style w:type="paragraph" w:styleId="2">
    <w:name w:val="Salutation"/>
    <w:basedOn w:val="1"/>
    <w:next w:val="1"/>
    <w:uiPriority w:val="0"/>
  </w:style>
  <w:style w:type="paragraph" w:styleId="7">
    <w:name w:val="index 5"/>
    <w:basedOn w:val="1"/>
    <w:next w:val="1"/>
    <w:uiPriority w:val="0"/>
    <w:pPr>
      <w:ind w:left="1680"/>
    </w:pPr>
  </w:style>
  <w:style w:type="paragraph" w:styleId="8">
    <w:name w:val="Body Text"/>
    <w:basedOn w:val="1"/>
    <w:next w:val="1"/>
    <w:uiPriority w:val="0"/>
    <w:pPr>
      <w:spacing w:after="120" w:afterAutospacing="0"/>
    </w:pPr>
  </w:style>
  <w:style w:type="paragraph" w:styleId="9">
    <w:name w:val="Body Text Indent"/>
    <w:basedOn w:val="10"/>
    <w:uiPriority w:val="0"/>
    <w:pPr>
      <w:ind w:firstLine="200" w:firstLineChars="200"/>
    </w:pPr>
    <w:rPr>
      <w:rFonts w:ascii="宋体" w:hAnsi="宋体"/>
    </w:rPr>
  </w:style>
  <w:style w:type="paragraph" w:styleId="10">
    <w:name w:val="Body Text 2"/>
    <w:basedOn w:val="1"/>
    <w:uiPriority w:val="0"/>
    <w:rPr>
      <w:sz w:val="28"/>
    </w:rPr>
  </w:style>
  <w:style w:type="paragraph" w:styleId="11">
    <w:name w:val="footer"/>
    <w:basedOn w:val="1"/>
    <w:uiPriority w:val="0"/>
    <w:pPr>
      <w:tabs>
        <w:tab w:val="center" w:pos="4153"/>
        <w:tab w:val="right" w:pos="8306"/>
      </w:tabs>
      <w:snapToGrid w:val="0"/>
      <w:jc w:val="left"/>
    </w:pPr>
    <w:rPr>
      <w:sz w:val="18"/>
    </w:rPr>
  </w:style>
  <w:style w:type="paragraph" w:styleId="12">
    <w:name w:val="header"/>
    <w:basedOn w:val="1"/>
    <w:uiPriority w:val="0"/>
    <w:pPr>
      <w:pBdr>
        <w:top w:val="none" w:color="auto" w:sz="0" w:space="0"/>
        <w:left w:val="none" w:color="auto" w:sz="0" w:space="0"/>
        <w:bottom w:val="none" w:color="auto" w:sz="0" w:space="0"/>
        <w:right w:val="none" w:color="auto" w:sz="0" w:space="0"/>
      </w:pBdr>
      <w:tabs>
        <w:tab w:val="center" w:pos="4153"/>
        <w:tab w:val="right" w:pos="8306"/>
      </w:tabs>
      <w:snapToGrid w:val="0"/>
      <w:spacing w:line="240" w:lineRule="auto"/>
      <w:jc w:val="both"/>
      <w:outlineLvl w:val="9"/>
    </w:pPr>
    <w:rPr>
      <w:sz w:val="18"/>
    </w:rPr>
  </w:style>
  <w:style w:type="paragraph" w:styleId="13">
    <w:name w:val="table of figures"/>
    <w:basedOn w:val="1"/>
    <w:next w:val="1"/>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kinsoku/>
      <w:wordWrap/>
      <w:overflowPunct/>
      <w:topLinePunct w:val="0"/>
      <w:autoSpaceDE/>
      <w:autoSpaceDN/>
      <w:bidi w:val="0"/>
      <w:adjustRightInd/>
      <w:snapToGrid/>
      <w:spacing w:before="100" w:beforeAutospacing="1" w:after="100" w:afterAutospacing="1" w:line="240" w:lineRule="auto"/>
      <w:ind w:left="400" w:leftChars="200" w:right="0" w:hanging="200" w:hangingChars="200"/>
      <w:jc w:val="both"/>
      <w:textAlignment w:val="auto"/>
      <w:outlineLvl w:val="9"/>
    </w:pPr>
    <w:rPr>
      <w:rFonts w:ascii="Calibri" w:hAnsi="Calibri" w:eastAsia="宋体" w:cs="Times New Roman"/>
      <w:snapToGrid/>
      <w:color w:val="auto"/>
      <w:spacing w:val="0"/>
      <w:w w:val="100"/>
      <w:kern w:val="2"/>
      <w:position w:val="0"/>
      <w:sz w:val="21"/>
      <w:szCs w:val="21"/>
      <w:u w:val="none" w:color="auto"/>
      <w:vertAlign w:val="baseline"/>
      <w:lang w:val="en-US" w:eastAsia="zh-CN" w:bidi="ar-SA"/>
    </w:rPr>
  </w:style>
  <w:style w:type="paragraph" w:styleId="14">
    <w:name w:val="Body Text First Indent 2"/>
    <w:basedOn w:val="9"/>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23</Pages>
  <Words>10648</Words>
  <Characters>11887</Characters>
  <Lines>1</Lines>
  <Paragraphs>0</Paragraphs>
  <TotalTime>4</TotalTime>
  <ScaleCrop>false</ScaleCrop>
  <LinksUpToDate>false</LinksUpToDate>
  <CharactersWithSpaces>12040</CharactersWithSpaces>
  <Application>WPS Office_12.1.0.23542_F1E327BC-269C-435d-A152-05C5408002CA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2022-04-26T08:20:00Z</dcterms:created>
  <dc:creator>Seven-nine </dc:creator>
  <cp:lastModifiedBy>盐星星</cp:lastModifiedBy>
  <cp:lastPrinted>2024-01-08T08:48:00Z</cp:lastPrinted>
  <dcterms:modified xsi:type="dcterms:W3CDTF">2025-11-21T05:27:20Z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CC1DDB50708D418FB33D52F99E3893E3</vt:lpwstr>
  </property>
  <property fmtid="{D5CDD505-2E9C-101B-9397-08002B2CF9AE}" pid="4" name="KSOTemplateDocerSaveRecord">
    <vt:lpwstr>eyJoZGlkIjoiZDVjZjE1OTBmZTc4M2ZlNjdmNWM1MmQ5OThkMGU1NjEiLCJ1c2VySWQiOiIxMDYwOTQ0NDM1In0=</vt:lpwstr>
  </property>
</Properties>
</file>