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金川县20</w:t>
      </w:r>
      <w:r>
        <w:rPr>
          <w:rFonts w:hint="eastAsia" w:ascii="方正小标宋简体" w:hAnsi="方正小标宋简体" w:eastAsia="方正小标宋简体" w:cs="方正小标宋简体"/>
          <w:b/>
          <w:sz w:val="44"/>
          <w:szCs w:val="44"/>
          <w:lang w:val="en-US" w:eastAsia="zh-CN"/>
        </w:rPr>
        <w:t>20</w:t>
      </w:r>
      <w:r>
        <w:rPr>
          <w:rFonts w:hint="eastAsia" w:ascii="方正小标宋简体" w:hAnsi="方正小标宋简体" w:eastAsia="方正小标宋简体" w:cs="方正小标宋简体"/>
          <w:b/>
          <w:sz w:val="44"/>
          <w:szCs w:val="44"/>
        </w:rPr>
        <w:t>年</w:t>
      </w:r>
      <w:r>
        <w:rPr>
          <w:rFonts w:hint="eastAsia" w:ascii="方正小标宋简体" w:hAnsi="方正小标宋简体" w:eastAsia="方正小标宋简体" w:cs="方正小标宋简体"/>
          <w:b/>
          <w:sz w:val="44"/>
          <w:szCs w:val="44"/>
          <w:lang w:eastAsia="zh-CN"/>
        </w:rPr>
        <w:t>重点财政支出</w:t>
      </w:r>
      <w:r>
        <w:rPr>
          <w:rFonts w:hint="eastAsia" w:ascii="方正小标宋简体" w:hAnsi="方正小标宋简体" w:eastAsia="方正小标宋简体" w:cs="方正小标宋简体"/>
          <w:b/>
          <w:sz w:val="44"/>
          <w:szCs w:val="44"/>
        </w:rPr>
        <w:t>绩效评价</w:t>
      </w:r>
      <w:r>
        <w:rPr>
          <w:rFonts w:hint="eastAsia" w:ascii="方正小标宋简体" w:hAnsi="方正小标宋简体" w:eastAsia="方正小标宋简体" w:cs="方正小标宋简体"/>
          <w:b/>
          <w:sz w:val="44"/>
          <w:szCs w:val="44"/>
          <w:lang w:eastAsia="zh-CN"/>
        </w:rPr>
        <w:t>报告</w:t>
      </w:r>
    </w:p>
    <w:p>
      <w:pPr>
        <w:widowControl/>
        <w:spacing w:line="600" w:lineRule="exact"/>
        <w:ind w:firstLine="643" w:firstLineChars="200"/>
        <w:jc w:val="left"/>
        <w:rPr>
          <w:rFonts w:hint="eastAsia" w:ascii="黑体" w:hAnsi="宋体" w:eastAsia="黑体" w:cs="宋体"/>
          <w:b/>
          <w:color w:val="000000"/>
          <w:kern w:val="0"/>
          <w:sz w:val="32"/>
          <w:szCs w:val="32"/>
          <w:shd w:val="clear" w:color="auto" w:fill="FFFFFF"/>
        </w:rPr>
      </w:pPr>
      <w:r>
        <w:rPr>
          <w:rFonts w:hint="eastAsia" w:ascii="黑体" w:hAnsi="宋体" w:eastAsia="黑体" w:cs="宋体"/>
          <w:b/>
          <w:color w:val="000000"/>
          <w:kern w:val="0"/>
          <w:sz w:val="32"/>
          <w:szCs w:val="32"/>
          <w:shd w:val="clear" w:color="auto" w:fill="FFFFFF"/>
        </w:rPr>
        <w:t>一、工作情况</w:t>
      </w:r>
    </w:p>
    <w:p>
      <w:pPr>
        <w:widowControl/>
        <w:spacing w:line="600" w:lineRule="exact"/>
        <w:ind w:firstLine="643" w:firstLineChars="200"/>
        <w:jc w:val="left"/>
        <w:rPr>
          <w:rFonts w:hint="eastAsia" w:ascii="楷体_GB2312" w:hAnsi="宋体" w:eastAsia="楷体_GB2312" w:cs="宋体"/>
          <w:b/>
          <w:color w:val="000000"/>
          <w:kern w:val="0"/>
          <w:sz w:val="32"/>
          <w:szCs w:val="32"/>
          <w:shd w:val="clear" w:color="auto" w:fill="FFFFFF"/>
        </w:rPr>
      </w:pPr>
      <w:r>
        <w:rPr>
          <w:rFonts w:hint="eastAsia" w:ascii="楷体_GB2312" w:hAnsi="宋体" w:eastAsia="楷体_GB2312" w:cs="宋体"/>
          <w:b/>
          <w:color w:val="000000"/>
          <w:kern w:val="0"/>
          <w:sz w:val="32"/>
          <w:szCs w:val="32"/>
          <w:shd w:val="clear" w:color="auto" w:fill="FFFFFF"/>
        </w:rPr>
        <w:t>（一）绩效评价工作开展情况。</w:t>
      </w:r>
    </w:p>
    <w:p>
      <w:pPr>
        <w:spacing w:line="640" w:lineRule="exact"/>
        <w:ind w:firstLine="640"/>
        <w:rPr>
          <w:rFonts w:ascii="仿宋_GB2312" w:hAnsi="宋体" w:eastAsia="仿宋_GB2312"/>
          <w:sz w:val="32"/>
          <w:szCs w:val="32"/>
        </w:rPr>
      </w:pPr>
      <w:r>
        <w:rPr>
          <w:rFonts w:hint="eastAsia" w:ascii="仿宋_GB2312" w:hAnsi="宋体" w:eastAsia="仿宋_GB2312" w:cs="宋体"/>
          <w:color w:val="000000"/>
          <w:kern w:val="0"/>
          <w:sz w:val="32"/>
          <w:szCs w:val="32"/>
          <w:shd w:val="clear" w:color="auto" w:fill="FFFFFF"/>
        </w:rPr>
        <w:t>按照《财政厅关于开展2020年政策和项目支出绩效评价工作的通知》（川财绩﹝2020﹞14号）、《阿坝州财政局预算绩效管理工作实施方案》（阿州财办﹝2020﹞12号）、《阿坝州财政局关于开展2020年财政支出绩效评价工作通知》（阿州财监绩〔2020〕11号）、《金川县财政局预算绩效管理工作实施方案》（金财监绩〔2020〕18号）等文件要求,为深入贯彻党的十九大关于全面实施绩效管理的决策部署，</w:t>
      </w:r>
      <w:r>
        <w:rPr>
          <w:rFonts w:hint="eastAsia" w:ascii="仿宋_GB2312" w:eastAsia="仿宋_GB2312"/>
          <w:color w:val="000000"/>
          <w:sz w:val="32"/>
          <w:szCs w:val="32"/>
        </w:rPr>
        <w:t>继续深入推进</w:t>
      </w:r>
      <w:r>
        <w:rPr>
          <w:rFonts w:hint="eastAsia" w:ascii="仿宋_GB2312" w:eastAsia="仿宋_GB2312"/>
          <w:color w:val="000000"/>
          <w:sz w:val="32"/>
          <w:szCs w:val="32"/>
          <w:lang w:eastAsia="zh-CN"/>
        </w:rPr>
        <w:t>我县</w:t>
      </w:r>
      <w:r>
        <w:rPr>
          <w:rFonts w:hint="eastAsia" w:ascii="仿宋_GB2312" w:eastAsia="仿宋_GB2312"/>
          <w:color w:val="000000"/>
          <w:sz w:val="32"/>
          <w:szCs w:val="32"/>
        </w:rPr>
        <w:t>财政预算绩效工作</w:t>
      </w:r>
      <w:r>
        <w:rPr>
          <w:rFonts w:hint="eastAsia" w:ascii="仿宋_GB2312" w:eastAsia="仿宋_GB2312"/>
          <w:color w:val="000000"/>
          <w:sz w:val="32"/>
          <w:szCs w:val="32"/>
          <w:lang w:val="en-US" w:eastAsia="zh-CN"/>
        </w:rPr>
        <w:t>,我局</w:t>
      </w:r>
      <w:r>
        <w:rPr>
          <w:rFonts w:hint="eastAsia" w:ascii="仿宋_GB2312" w:eastAsia="仿宋_GB2312"/>
          <w:color w:val="000000"/>
          <w:sz w:val="32"/>
          <w:szCs w:val="32"/>
        </w:rPr>
        <w:t>从20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月开始开展</w:t>
      </w:r>
      <w:r>
        <w:rPr>
          <w:rFonts w:hint="eastAsia" w:ascii="仿宋_GB2312" w:eastAsia="仿宋_GB2312"/>
          <w:color w:val="000000"/>
          <w:sz w:val="32"/>
          <w:szCs w:val="32"/>
          <w:lang w:val="en-US" w:eastAsia="zh-CN"/>
        </w:rPr>
        <w:t>2020年度</w:t>
      </w:r>
      <w:r>
        <w:rPr>
          <w:rFonts w:hint="eastAsia" w:ascii="仿宋_GB2312" w:eastAsia="仿宋_GB2312"/>
          <w:color w:val="000000"/>
          <w:sz w:val="32"/>
          <w:szCs w:val="32"/>
        </w:rPr>
        <w:t>财政支出绩效评价工作。</w:t>
      </w:r>
      <w:r>
        <w:rPr>
          <w:rFonts w:hint="eastAsia" w:ascii="仿宋_GB2312" w:hAnsi="宋体" w:eastAsia="仿宋_GB2312" w:cs="宋体"/>
          <w:color w:val="000000"/>
          <w:kern w:val="0"/>
          <w:sz w:val="32"/>
          <w:szCs w:val="32"/>
          <w:shd w:val="clear" w:color="auto" w:fill="FFFFFF"/>
        </w:rPr>
        <w:t>由</w:t>
      </w:r>
      <w:r>
        <w:rPr>
          <w:rFonts w:hint="eastAsia" w:ascii="仿宋_GB2312" w:hAnsi="宋体" w:eastAsia="仿宋_GB2312" w:cs="宋体"/>
          <w:color w:val="000000"/>
          <w:kern w:val="0"/>
          <w:sz w:val="32"/>
          <w:szCs w:val="32"/>
          <w:shd w:val="clear" w:color="auto" w:fill="FFFFFF"/>
          <w:lang w:eastAsia="zh-CN"/>
        </w:rPr>
        <w:t>财政监督和绩效管理股牵头，各股室及第三方评价组形成</w:t>
      </w:r>
      <w:r>
        <w:rPr>
          <w:rFonts w:hint="eastAsia" w:ascii="仿宋_GB2312" w:hAnsi="宋体" w:eastAsia="仿宋_GB2312" w:cs="宋体"/>
          <w:color w:val="000000"/>
          <w:kern w:val="0"/>
          <w:sz w:val="32"/>
          <w:szCs w:val="32"/>
          <w:shd w:val="clear" w:color="auto" w:fill="FFFFFF"/>
        </w:rPr>
        <w:t>联合工作组</w:t>
      </w:r>
      <w:r>
        <w:rPr>
          <w:rFonts w:hint="eastAsia" w:ascii="仿宋_GB2312" w:hAnsi="宋体" w:eastAsia="仿宋_GB2312" w:cs="宋体"/>
          <w:color w:val="000000"/>
          <w:kern w:val="0"/>
          <w:sz w:val="32"/>
          <w:szCs w:val="32"/>
          <w:shd w:val="clear" w:color="auto" w:fill="FFFFFF"/>
          <w:lang w:eastAsia="zh-CN"/>
        </w:rPr>
        <w:t>具体开展工作。</w:t>
      </w:r>
    </w:p>
    <w:p>
      <w:pPr>
        <w:widowControl/>
        <w:spacing w:line="600" w:lineRule="exact"/>
        <w:ind w:firstLine="640" w:firstLineChars="200"/>
        <w:jc w:val="left"/>
        <w:rPr>
          <w:rFonts w:hint="eastAsia"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1.制定绩效考评工作要求、</w:t>
      </w:r>
      <w:r>
        <w:rPr>
          <w:rFonts w:hint="eastAsia" w:ascii="仿宋_GB2312" w:hAnsi="宋体" w:eastAsia="仿宋_GB2312" w:cs="宋体"/>
          <w:color w:val="000000"/>
          <w:kern w:val="0"/>
          <w:sz w:val="32"/>
          <w:szCs w:val="32"/>
          <w:shd w:val="clear" w:color="auto" w:fill="FFFFFF"/>
          <w:lang w:eastAsia="zh-CN"/>
        </w:rPr>
        <w:t>明确</w:t>
      </w:r>
      <w:r>
        <w:rPr>
          <w:rFonts w:hint="eastAsia" w:ascii="仿宋_GB2312" w:hAnsi="宋体" w:eastAsia="仿宋_GB2312" w:cs="宋体"/>
          <w:color w:val="000000"/>
          <w:kern w:val="0"/>
          <w:sz w:val="32"/>
          <w:szCs w:val="32"/>
          <w:shd w:val="clear" w:color="auto" w:fill="FFFFFF"/>
        </w:rPr>
        <w:t>时间安排等，并以</w:t>
      </w:r>
      <w:r>
        <w:rPr>
          <w:rFonts w:hint="eastAsia" w:ascii="仿宋_GB2312" w:hAnsi="宋体" w:eastAsia="仿宋_GB2312" w:cs="宋体"/>
          <w:color w:val="000000"/>
          <w:kern w:val="0"/>
          <w:sz w:val="32"/>
          <w:szCs w:val="32"/>
          <w:shd w:val="clear" w:color="auto" w:fill="FFFFFF"/>
          <w:lang w:eastAsia="zh-CN"/>
        </w:rPr>
        <w:t>《</w:t>
      </w:r>
      <w:r>
        <w:rPr>
          <w:rFonts w:hint="eastAsia" w:ascii="仿宋_GB2312" w:hAnsi="宋体" w:eastAsia="仿宋_GB2312" w:cs="宋体"/>
          <w:color w:val="000000"/>
          <w:kern w:val="0"/>
          <w:sz w:val="32"/>
          <w:szCs w:val="32"/>
          <w:shd w:val="clear" w:color="auto" w:fill="FFFFFF"/>
        </w:rPr>
        <w:t>金川县财政局关于开展2020年财政支出绩效评价工作的通知</w:t>
      </w:r>
      <w:r>
        <w:rPr>
          <w:rFonts w:hint="eastAsia" w:ascii="仿宋_GB2312" w:hAnsi="宋体" w:eastAsia="仿宋_GB2312" w:cs="宋体"/>
          <w:color w:val="000000"/>
          <w:kern w:val="0"/>
          <w:sz w:val="32"/>
          <w:szCs w:val="32"/>
          <w:shd w:val="clear" w:color="auto" w:fill="FFFFFF"/>
          <w:lang w:eastAsia="zh-CN"/>
        </w:rPr>
        <w:t>》</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lang w:eastAsia="zh-CN"/>
        </w:rPr>
        <w:t>金财监绩〔2020〕21号</w:t>
      </w:r>
      <w:r>
        <w:rPr>
          <w:rFonts w:hint="eastAsia" w:ascii="仿宋_GB2312" w:hAnsi="宋体" w:eastAsia="仿宋_GB2312" w:cs="宋体"/>
          <w:color w:val="000000"/>
          <w:kern w:val="0"/>
          <w:sz w:val="32"/>
          <w:szCs w:val="32"/>
          <w:shd w:val="clear" w:color="auto" w:fill="FFFFFF"/>
          <w:lang w:val="en-US" w:eastAsia="zh-CN"/>
        </w:rPr>
        <w:t>)</w:t>
      </w:r>
      <w:r>
        <w:rPr>
          <w:rFonts w:hint="eastAsia" w:ascii="仿宋_GB2312" w:hAnsi="宋体" w:eastAsia="仿宋_GB2312" w:cs="宋体"/>
          <w:color w:val="000000"/>
          <w:kern w:val="0"/>
          <w:sz w:val="32"/>
          <w:szCs w:val="32"/>
          <w:shd w:val="clear" w:color="auto" w:fill="FFFFFF"/>
        </w:rPr>
        <w:t>下达各乡</w:t>
      </w:r>
      <w:r>
        <w:rPr>
          <w:rFonts w:hint="eastAsia" w:ascii="仿宋_GB2312" w:hAnsi="宋体" w:eastAsia="仿宋_GB2312" w:cs="宋体"/>
          <w:color w:val="000000"/>
          <w:kern w:val="0"/>
          <w:sz w:val="32"/>
          <w:szCs w:val="32"/>
          <w:shd w:val="clear" w:color="auto" w:fill="FFFFFF"/>
          <w:lang w:eastAsia="zh-CN"/>
        </w:rPr>
        <w:t>（</w:t>
      </w:r>
      <w:r>
        <w:rPr>
          <w:rFonts w:hint="eastAsia" w:ascii="仿宋_GB2312" w:hAnsi="宋体" w:eastAsia="仿宋_GB2312" w:cs="宋体"/>
          <w:color w:val="000000"/>
          <w:kern w:val="0"/>
          <w:sz w:val="32"/>
          <w:szCs w:val="32"/>
          <w:shd w:val="clear" w:color="auto" w:fill="FFFFFF"/>
        </w:rPr>
        <w:t>镇</w:t>
      </w:r>
      <w:r>
        <w:rPr>
          <w:rFonts w:hint="eastAsia" w:ascii="仿宋_GB2312" w:hAnsi="宋体" w:eastAsia="仿宋_GB2312" w:cs="宋体"/>
          <w:color w:val="000000"/>
          <w:kern w:val="0"/>
          <w:sz w:val="32"/>
          <w:szCs w:val="32"/>
          <w:shd w:val="clear" w:color="auto" w:fill="FFFFFF"/>
          <w:lang w:eastAsia="zh-CN"/>
        </w:rPr>
        <w:t>）人民政府及</w:t>
      </w:r>
      <w:r>
        <w:rPr>
          <w:rFonts w:hint="eastAsia" w:ascii="仿宋_GB2312" w:hAnsi="宋体" w:eastAsia="仿宋_GB2312" w:cs="宋体"/>
          <w:color w:val="000000"/>
          <w:kern w:val="0"/>
          <w:sz w:val="32"/>
          <w:szCs w:val="32"/>
          <w:shd w:val="clear" w:color="auto" w:fill="FFFFFF"/>
        </w:rPr>
        <w:t>县级各部门。通知对项目单位和项目主管部门的工作</w:t>
      </w:r>
      <w:r>
        <w:rPr>
          <w:rFonts w:hint="eastAsia" w:ascii="仿宋_GB2312" w:hAnsi="宋体" w:eastAsia="仿宋_GB2312" w:cs="宋体"/>
          <w:color w:val="000000"/>
          <w:kern w:val="0"/>
          <w:sz w:val="32"/>
          <w:szCs w:val="32"/>
          <w:shd w:val="clear" w:color="auto" w:fill="FFFFFF"/>
          <w:lang w:eastAsia="zh-CN"/>
        </w:rPr>
        <w:t>作</w:t>
      </w:r>
      <w:r>
        <w:rPr>
          <w:rFonts w:hint="eastAsia" w:ascii="仿宋_GB2312" w:hAnsi="宋体" w:eastAsia="仿宋_GB2312" w:cs="宋体"/>
          <w:color w:val="000000"/>
          <w:kern w:val="0"/>
          <w:sz w:val="32"/>
          <w:szCs w:val="32"/>
          <w:shd w:val="clear" w:color="auto" w:fill="FFFFFF"/>
        </w:rPr>
        <w:t>了具体的要求，严明了工作纪律。</w:t>
      </w:r>
    </w:p>
    <w:p>
      <w:pPr>
        <w:widowControl/>
        <w:spacing w:line="600" w:lineRule="exact"/>
        <w:ind w:firstLine="640" w:firstLineChars="200"/>
        <w:jc w:val="left"/>
        <w:rPr>
          <w:rFonts w:hint="eastAsia"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2.开展绩效评价工作。按照时间安排，各项目主管部门于</w:t>
      </w:r>
      <w:r>
        <w:rPr>
          <w:rFonts w:hint="eastAsia" w:ascii="仿宋_GB2312" w:hAnsi="宋体" w:eastAsia="仿宋_GB2312" w:cs="宋体"/>
          <w:color w:val="000000"/>
          <w:kern w:val="0"/>
          <w:sz w:val="32"/>
          <w:szCs w:val="32"/>
          <w:shd w:val="clear" w:color="auto" w:fill="FFFFFF"/>
          <w:lang w:val="en-US" w:eastAsia="zh-CN"/>
        </w:rPr>
        <w:t>8</w:t>
      </w:r>
      <w:r>
        <w:rPr>
          <w:rFonts w:hint="eastAsia" w:ascii="仿宋_GB2312" w:hAnsi="宋体" w:eastAsia="仿宋_GB2312" w:cs="宋体"/>
          <w:color w:val="000000"/>
          <w:kern w:val="0"/>
          <w:sz w:val="32"/>
          <w:szCs w:val="32"/>
          <w:shd w:val="clear" w:color="auto" w:fill="FFFFFF"/>
        </w:rPr>
        <w:t>月</w:t>
      </w:r>
      <w:r>
        <w:rPr>
          <w:rFonts w:hint="eastAsia" w:ascii="仿宋_GB2312" w:hAnsi="宋体" w:eastAsia="仿宋_GB2312" w:cs="宋体"/>
          <w:color w:val="000000"/>
          <w:kern w:val="0"/>
          <w:sz w:val="32"/>
          <w:szCs w:val="32"/>
          <w:shd w:val="clear" w:color="auto" w:fill="FFFFFF"/>
          <w:lang w:eastAsia="zh-CN"/>
        </w:rPr>
        <w:t>中旬向</w:t>
      </w:r>
      <w:r>
        <w:rPr>
          <w:rFonts w:hint="eastAsia" w:ascii="仿宋_GB2312" w:hAnsi="宋体" w:eastAsia="仿宋_GB2312" w:cs="宋体"/>
          <w:color w:val="000000"/>
          <w:kern w:val="0"/>
          <w:sz w:val="32"/>
          <w:szCs w:val="32"/>
          <w:shd w:val="clear" w:color="auto" w:fill="FFFFFF"/>
        </w:rPr>
        <w:t>相关业务股室提交了项目自评报告，</w:t>
      </w:r>
      <w:r>
        <w:rPr>
          <w:rFonts w:hint="eastAsia" w:ascii="仿宋_GB2312" w:hAnsi="宋体" w:eastAsia="仿宋_GB2312" w:cs="宋体"/>
          <w:color w:val="000000"/>
          <w:kern w:val="0"/>
          <w:sz w:val="32"/>
          <w:szCs w:val="32"/>
          <w:shd w:val="clear" w:color="auto" w:fill="FFFFFF"/>
          <w:lang w:val="en-US" w:eastAsia="zh-CN"/>
        </w:rPr>
        <w:t>10</w:t>
      </w:r>
      <w:r>
        <w:rPr>
          <w:rFonts w:hint="eastAsia" w:ascii="仿宋_GB2312" w:hAnsi="宋体" w:eastAsia="仿宋_GB2312" w:cs="宋体"/>
          <w:color w:val="000000"/>
          <w:kern w:val="0"/>
          <w:sz w:val="32"/>
          <w:szCs w:val="32"/>
          <w:shd w:val="clear" w:color="auto" w:fill="FFFFFF"/>
        </w:rPr>
        <w:t>月</w:t>
      </w:r>
      <w:r>
        <w:rPr>
          <w:rFonts w:hint="eastAsia" w:ascii="仿宋_GB2312" w:hAnsi="宋体" w:eastAsia="仿宋_GB2312" w:cs="宋体"/>
          <w:color w:val="000000"/>
          <w:kern w:val="0"/>
          <w:sz w:val="32"/>
          <w:szCs w:val="32"/>
          <w:shd w:val="clear" w:color="auto" w:fill="FFFFFF"/>
          <w:lang w:eastAsia="zh-CN"/>
        </w:rPr>
        <w:t>上旬</w:t>
      </w:r>
      <w:r>
        <w:rPr>
          <w:rFonts w:hint="eastAsia" w:ascii="仿宋_GB2312" w:hAnsi="宋体" w:eastAsia="仿宋_GB2312" w:cs="宋体"/>
          <w:color w:val="000000"/>
          <w:kern w:val="0"/>
          <w:sz w:val="32"/>
          <w:szCs w:val="32"/>
          <w:shd w:val="clear" w:color="auto" w:fill="FFFFFF"/>
        </w:rPr>
        <w:t>各股室</w:t>
      </w:r>
      <w:r>
        <w:rPr>
          <w:rFonts w:hint="eastAsia" w:ascii="仿宋_GB2312" w:hAnsi="宋体" w:eastAsia="仿宋_GB2312" w:cs="宋体"/>
          <w:color w:val="000000"/>
          <w:kern w:val="0"/>
          <w:sz w:val="32"/>
          <w:szCs w:val="32"/>
          <w:shd w:val="clear" w:color="auto" w:fill="FFFFFF"/>
          <w:lang w:eastAsia="zh-CN"/>
        </w:rPr>
        <w:t>及第三方</w:t>
      </w:r>
      <w:r>
        <w:rPr>
          <w:rFonts w:hint="eastAsia" w:ascii="仿宋_GB2312" w:hAnsi="宋体" w:eastAsia="仿宋_GB2312" w:cs="宋体"/>
          <w:color w:val="000000"/>
          <w:kern w:val="0"/>
          <w:sz w:val="32"/>
          <w:szCs w:val="32"/>
          <w:shd w:val="clear" w:color="auto" w:fill="FFFFFF"/>
        </w:rPr>
        <w:t>工作组完成</w:t>
      </w:r>
      <w:r>
        <w:rPr>
          <w:rFonts w:hint="eastAsia" w:ascii="仿宋_GB2312" w:hAnsi="宋体" w:eastAsia="仿宋_GB2312" w:cs="宋体"/>
          <w:color w:val="000000"/>
          <w:kern w:val="0"/>
          <w:sz w:val="32"/>
          <w:szCs w:val="32"/>
          <w:shd w:val="clear" w:color="auto" w:fill="FFFFFF"/>
          <w:lang w:val="en-US" w:eastAsia="zh-CN"/>
        </w:rPr>
        <w:t>了61</w:t>
      </w:r>
      <w:r>
        <w:rPr>
          <w:rFonts w:hint="eastAsia" w:ascii="仿宋_GB2312" w:hAnsi="宋体" w:eastAsia="仿宋_GB2312" w:cs="宋体"/>
          <w:color w:val="000000"/>
          <w:kern w:val="0"/>
          <w:sz w:val="32"/>
          <w:szCs w:val="32"/>
          <w:shd w:val="clear" w:color="auto" w:fill="FFFFFF"/>
        </w:rPr>
        <w:t>个项目的评价工作</w:t>
      </w:r>
      <w:r>
        <w:rPr>
          <w:rFonts w:hint="eastAsia" w:ascii="仿宋_GB2312" w:hAnsi="宋体" w:eastAsia="仿宋_GB2312" w:cs="宋体"/>
          <w:color w:val="000000"/>
          <w:kern w:val="0"/>
          <w:sz w:val="32"/>
          <w:szCs w:val="32"/>
          <w:shd w:val="clear" w:color="auto" w:fill="FFFFFF"/>
          <w:lang w:eastAsia="zh-CN"/>
        </w:rPr>
        <w:t>，</w:t>
      </w:r>
      <w:r>
        <w:rPr>
          <w:rFonts w:hint="eastAsia" w:ascii="仿宋_GB2312" w:hAnsi="宋体" w:eastAsia="仿宋_GB2312" w:cs="宋体"/>
          <w:color w:val="000000"/>
          <w:kern w:val="0"/>
          <w:sz w:val="32"/>
          <w:szCs w:val="32"/>
          <w:shd w:val="clear" w:color="auto" w:fill="FFFFFF"/>
        </w:rPr>
        <w:t>并根据指标体系中的样本指标完成了现场评价工作，填列了《绩效评价工作记录》，发放回收了《满意度调查问卷表》，对工作底稿进行了整理归档</w:t>
      </w:r>
      <w:r>
        <w:rPr>
          <w:rFonts w:hint="eastAsia" w:ascii="仿宋_GB2312" w:hAnsi="宋体" w:eastAsia="仿宋_GB2312" w:cs="宋体"/>
          <w:color w:val="000000"/>
          <w:kern w:val="0"/>
          <w:sz w:val="32"/>
          <w:szCs w:val="32"/>
          <w:shd w:val="clear" w:color="auto" w:fill="FFFFFF"/>
          <w:lang w:eastAsia="zh-CN"/>
        </w:rPr>
        <w:t>并形成各项目绩效评价报告初稿</w:t>
      </w:r>
      <w:r>
        <w:rPr>
          <w:rFonts w:hint="eastAsia" w:ascii="仿宋_GB2312" w:hAnsi="宋体" w:eastAsia="仿宋_GB2312" w:cs="宋体"/>
          <w:color w:val="000000"/>
          <w:kern w:val="0"/>
          <w:sz w:val="32"/>
          <w:szCs w:val="32"/>
          <w:shd w:val="clear" w:color="auto" w:fill="FFFFFF"/>
        </w:rPr>
        <w:t>。</w:t>
      </w:r>
    </w:p>
    <w:p>
      <w:pPr>
        <w:widowControl/>
        <w:spacing w:line="600" w:lineRule="exact"/>
        <w:ind w:firstLine="643" w:firstLineChars="200"/>
        <w:jc w:val="left"/>
        <w:rPr>
          <w:rFonts w:hint="eastAsia" w:ascii="楷体_GB2312" w:hAnsi="宋体" w:eastAsia="楷体_GB2312" w:cs="宋体"/>
          <w:b/>
          <w:color w:val="000000"/>
          <w:kern w:val="0"/>
          <w:sz w:val="32"/>
          <w:szCs w:val="32"/>
          <w:shd w:val="clear" w:color="auto" w:fill="FFFFFF"/>
        </w:rPr>
      </w:pPr>
      <w:r>
        <w:rPr>
          <w:rFonts w:hint="eastAsia" w:ascii="楷体_GB2312" w:hAnsi="宋体" w:eastAsia="楷体_GB2312" w:cs="宋体"/>
          <w:b/>
          <w:color w:val="000000"/>
          <w:kern w:val="0"/>
          <w:sz w:val="32"/>
          <w:szCs w:val="32"/>
          <w:shd w:val="clear" w:color="auto" w:fill="FFFFFF"/>
        </w:rPr>
        <w:t>（二）绩效评价项目总体概况。</w:t>
      </w:r>
    </w:p>
    <w:p>
      <w:pPr>
        <w:widowControl/>
        <w:spacing w:line="600" w:lineRule="exact"/>
        <w:ind w:firstLine="640" w:firstLineChars="200"/>
        <w:jc w:val="left"/>
        <w:rPr>
          <w:rFonts w:hint="eastAsia" w:ascii="仿宋_GB2312" w:hAnsi="宋体" w:eastAsia="仿宋_GB2312" w:cs="宋体"/>
          <w:color w:val="000000"/>
          <w:kern w:val="0"/>
          <w:sz w:val="32"/>
          <w:szCs w:val="32"/>
          <w:highlight w:val="none"/>
          <w:lang w:eastAsia="zh-CN"/>
        </w:rPr>
      </w:pPr>
      <w:r>
        <w:rPr>
          <w:rFonts w:hint="eastAsia" w:ascii="仿宋_GB2312" w:hAnsi="宋体" w:eastAsia="仿宋_GB2312" w:cs="宋体"/>
          <w:color w:val="000000"/>
          <w:kern w:val="0"/>
          <w:sz w:val="32"/>
          <w:szCs w:val="32"/>
          <w:shd w:val="clear" w:color="auto" w:fill="FFFFFF"/>
        </w:rPr>
        <w:t>我县县级财政项目支出绩效评价项目共</w:t>
      </w:r>
      <w:r>
        <w:rPr>
          <w:rFonts w:hint="eastAsia" w:ascii="仿宋_GB2312" w:hAnsi="宋体" w:eastAsia="仿宋_GB2312" w:cs="宋体"/>
          <w:color w:val="000000"/>
          <w:kern w:val="0"/>
          <w:sz w:val="32"/>
          <w:szCs w:val="32"/>
          <w:shd w:val="clear" w:color="auto" w:fill="FFFFFF"/>
          <w:lang w:val="en-US" w:eastAsia="zh-CN"/>
        </w:rPr>
        <w:t>58</w:t>
      </w:r>
      <w:r>
        <w:rPr>
          <w:rFonts w:hint="eastAsia" w:ascii="仿宋_GB2312" w:hAnsi="宋体" w:eastAsia="仿宋_GB2312" w:cs="宋体"/>
          <w:color w:val="000000"/>
          <w:kern w:val="0"/>
          <w:sz w:val="32"/>
          <w:szCs w:val="32"/>
          <w:shd w:val="clear" w:color="auto" w:fill="FFFFFF"/>
        </w:rPr>
        <w:t>个，</w:t>
      </w:r>
      <w:r>
        <w:rPr>
          <w:rFonts w:hint="eastAsia" w:ascii="仿宋_GB2312" w:hAnsi="宋体" w:eastAsia="仿宋_GB2312" w:cs="宋体"/>
          <w:color w:val="000000"/>
          <w:kern w:val="0"/>
          <w:sz w:val="32"/>
          <w:szCs w:val="32"/>
          <w:shd w:val="clear" w:color="auto" w:fill="FFFFFF"/>
          <w:lang w:eastAsia="zh-CN"/>
        </w:rPr>
        <w:t>采取第三方评价方式，主要抽取民生、扶贫等群众较为关注的项目开展绩效评价</w:t>
      </w:r>
      <w:r>
        <w:rPr>
          <w:rFonts w:hint="eastAsia" w:ascii="仿宋_GB2312" w:hAnsi="宋体" w:eastAsia="仿宋_GB2312" w:cs="宋体"/>
          <w:color w:val="000000"/>
          <w:kern w:val="0"/>
          <w:sz w:val="32"/>
          <w:szCs w:val="32"/>
          <w:shd w:val="clear" w:color="auto" w:fill="FFFFFF"/>
          <w:lang w:val="en-US" w:eastAsia="zh-CN"/>
        </w:rPr>
        <w:t>。所有预算单位均进行整体绩效自评，</w:t>
      </w:r>
      <w:r>
        <w:rPr>
          <w:rFonts w:hint="eastAsia" w:ascii="仿宋_GB2312" w:hAnsi="宋体" w:eastAsia="仿宋_GB2312" w:cs="宋体"/>
          <w:color w:val="000000"/>
          <w:kern w:val="0"/>
          <w:sz w:val="32"/>
          <w:szCs w:val="32"/>
          <w:highlight w:val="none"/>
        </w:rPr>
        <w:t>选取金川县</w:t>
      </w:r>
      <w:r>
        <w:rPr>
          <w:rFonts w:hint="eastAsia" w:ascii="仿宋_GB2312" w:hAnsi="宋体" w:eastAsia="仿宋_GB2312" w:cs="宋体"/>
          <w:color w:val="000000"/>
          <w:kern w:val="0"/>
          <w:sz w:val="32"/>
          <w:szCs w:val="32"/>
          <w:highlight w:val="none"/>
          <w:lang w:eastAsia="zh-CN"/>
        </w:rPr>
        <w:t>林业和草原局、</w:t>
      </w:r>
      <w:r>
        <w:rPr>
          <w:rFonts w:hint="eastAsia" w:ascii="仿宋_GB2312" w:hAnsi="宋体" w:eastAsia="仿宋_GB2312" w:cs="宋体"/>
          <w:color w:val="000000"/>
          <w:kern w:val="0"/>
          <w:sz w:val="32"/>
          <w:szCs w:val="32"/>
          <w:highlight w:val="none"/>
        </w:rPr>
        <w:t>金川县</w:t>
      </w:r>
      <w:r>
        <w:rPr>
          <w:rFonts w:hint="eastAsia" w:ascii="仿宋_GB2312" w:hAnsi="宋体" w:eastAsia="仿宋_GB2312" w:cs="宋体"/>
          <w:color w:val="000000"/>
          <w:kern w:val="0"/>
          <w:sz w:val="32"/>
          <w:szCs w:val="32"/>
          <w:highlight w:val="none"/>
          <w:lang w:eastAsia="zh-CN"/>
        </w:rPr>
        <w:t>自然资源局、</w:t>
      </w:r>
      <w:r>
        <w:rPr>
          <w:rFonts w:hint="eastAsia" w:ascii="仿宋_GB2312" w:hAnsi="宋体" w:eastAsia="仿宋_GB2312" w:cs="宋体"/>
          <w:color w:val="000000"/>
          <w:kern w:val="0"/>
          <w:sz w:val="32"/>
          <w:szCs w:val="32"/>
          <w:highlight w:val="none"/>
        </w:rPr>
        <w:t>金川县</w:t>
      </w:r>
      <w:r>
        <w:rPr>
          <w:rFonts w:hint="eastAsia" w:ascii="仿宋_GB2312" w:hAnsi="宋体" w:eastAsia="仿宋_GB2312" w:cs="宋体"/>
          <w:color w:val="000000"/>
          <w:kern w:val="0"/>
          <w:sz w:val="32"/>
          <w:szCs w:val="32"/>
          <w:highlight w:val="none"/>
          <w:lang w:eastAsia="zh-CN"/>
        </w:rPr>
        <w:t>交通局、</w:t>
      </w:r>
      <w:r>
        <w:rPr>
          <w:rFonts w:hint="eastAsia" w:ascii="仿宋_GB2312" w:hAnsi="宋体" w:eastAsia="仿宋_GB2312" w:cs="宋体"/>
          <w:color w:val="000000"/>
          <w:kern w:val="0"/>
          <w:sz w:val="32"/>
          <w:szCs w:val="32"/>
          <w:highlight w:val="none"/>
        </w:rPr>
        <w:t>金川县</w:t>
      </w:r>
      <w:r>
        <w:rPr>
          <w:rFonts w:hint="eastAsia" w:ascii="仿宋_GB2312" w:hAnsi="宋体" w:eastAsia="仿宋_GB2312" w:cs="宋体"/>
          <w:color w:val="000000"/>
          <w:kern w:val="0"/>
          <w:sz w:val="32"/>
          <w:szCs w:val="32"/>
          <w:highlight w:val="none"/>
          <w:lang w:eastAsia="zh-CN"/>
        </w:rPr>
        <w:t>沙耳乡、</w:t>
      </w:r>
      <w:r>
        <w:rPr>
          <w:rFonts w:hint="eastAsia" w:ascii="仿宋_GB2312" w:hAnsi="宋体" w:eastAsia="仿宋_GB2312" w:cs="宋体"/>
          <w:color w:val="000000"/>
          <w:kern w:val="0"/>
          <w:sz w:val="32"/>
          <w:szCs w:val="32"/>
          <w:highlight w:val="none"/>
        </w:rPr>
        <w:t>金川县</w:t>
      </w:r>
      <w:r>
        <w:rPr>
          <w:rFonts w:hint="eastAsia" w:ascii="仿宋_GB2312" w:hAnsi="宋体" w:eastAsia="仿宋_GB2312" w:cs="宋体"/>
          <w:color w:val="000000"/>
          <w:kern w:val="0"/>
          <w:sz w:val="32"/>
          <w:szCs w:val="32"/>
          <w:highlight w:val="none"/>
          <w:lang w:eastAsia="zh-CN"/>
        </w:rPr>
        <w:t>安宁镇</w:t>
      </w:r>
      <w:r>
        <w:rPr>
          <w:rFonts w:hint="eastAsia" w:ascii="仿宋_GB2312" w:hAnsi="宋体" w:eastAsia="仿宋_GB2312" w:cs="宋体"/>
          <w:color w:val="000000"/>
          <w:kern w:val="0"/>
          <w:sz w:val="32"/>
          <w:szCs w:val="32"/>
          <w:highlight w:val="none"/>
        </w:rPr>
        <w:t>等</w:t>
      </w:r>
      <w:r>
        <w:rPr>
          <w:rFonts w:hint="eastAsia" w:ascii="仿宋_GB2312" w:hAnsi="宋体" w:eastAsia="仿宋_GB2312" w:cs="宋体"/>
          <w:color w:val="000000"/>
          <w:kern w:val="0"/>
          <w:sz w:val="32"/>
          <w:szCs w:val="32"/>
          <w:highlight w:val="none"/>
          <w:lang w:val="en-US" w:eastAsia="zh-CN"/>
        </w:rPr>
        <w:t>11</w:t>
      </w:r>
      <w:r>
        <w:rPr>
          <w:rFonts w:hint="eastAsia" w:ascii="仿宋_GB2312" w:hAnsi="宋体" w:eastAsia="仿宋_GB2312" w:cs="宋体"/>
          <w:color w:val="000000"/>
          <w:kern w:val="0"/>
          <w:sz w:val="32"/>
          <w:szCs w:val="32"/>
          <w:highlight w:val="none"/>
        </w:rPr>
        <w:t>个</w:t>
      </w:r>
      <w:r>
        <w:rPr>
          <w:rFonts w:hint="eastAsia" w:ascii="仿宋_GB2312" w:hAnsi="宋体" w:eastAsia="仿宋_GB2312" w:cs="宋体"/>
          <w:color w:val="000000"/>
          <w:kern w:val="0"/>
          <w:sz w:val="32"/>
          <w:szCs w:val="32"/>
          <w:highlight w:val="none"/>
          <w:lang w:eastAsia="zh-CN"/>
        </w:rPr>
        <w:t>乡（镇）及</w:t>
      </w:r>
      <w:r>
        <w:rPr>
          <w:rFonts w:hint="eastAsia" w:ascii="仿宋_GB2312" w:hAnsi="宋体" w:eastAsia="仿宋_GB2312" w:cs="宋体"/>
          <w:color w:val="000000"/>
          <w:kern w:val="0"/>
          <w:sz w:val="32"/>
          <w:szCs w:val="32"/>
          <w:highlight w:val="none"/>
        </w:rPr>
        <w:t>部门进行部门</w:t>
      </w:r>
      <w:r>
        <w:rPr>
          <w:rFonts w:hint="eastAsia" w:ascii="仿宋_GB2312" w:hAnsi="宋体" w:eastAsia="仿宋_GB2312" w:cs="宋体"/>
          <w:color w:val="000000"/>
          <w:kern w:val="0"/>
          <w:sz w:val="32"/>
          <w:szCs w:val="32"/>
          <w:highlight w:val="none"/>
          <w:lang w:eastAsia="zh-CN"/>
        </w:rPr>
        <w:t>整体</w:t>
      </w:r>
      <w:r>
        <w:rPr>
          <w:rFonts w:hint="eastAsia" w:ascii="仿宋_GB2312" w:hAnsi="宋体" w:eastAsia="仿宋_GB2312" w:cs="宋体"/>
          <w:color w:val="000000"/>
          <w:kern w:val="0"/>
          <w:sz w:val="32"/>
          <w:szCs w:val="32"/>
          <w:highlight w:val="none"/>
        </w:rPr>
        <w:t>支出绩效评价。</w:t>
      </w:r>
      <w:r>
        <w:rPr>
          <w:rFonts w:hint="eastAsia" w:ascii="仿宋_GB2312" w:hAnsi="宋体" w:eastAsia="仿宋_GB2312" w:cs="宋体"/>
          <w:color w:val="000000"/>
          <w:kern w:val="0"/>
          <w:sz w:val="32"/>
          <w:szCs w:val="32"/>
          <w:highlight w:val="none"/>
          <w:lang w:eastAsia="zh-CN"/>
        </w:rPr>
        <w:t>项目绩效评价情况如下：</w:t>
      </w: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97"/>
        <w:gridCol w:w="3664"/>
        <w:gridCol w:w="1036"/>
        <w:gridCol w:w="848"/>
        <w:gridCol w:w="848"/>
        <w:gridCol w:w="836"/>
        <w:gridCol w:w="10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5" w:hRule="atLeast"/>
        </w:trPr>
        <w:tc>
          <w:tcPr>
            <w:tcW w:w="8760" w:type="dxa"/>
            <w:gridSpan w:val="7"/>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2020年县级财政支出绩效评价项目安排表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noWrap w:val="0"/>
            <w:vAlign w:val="center"/>
          </w:tcPr>
          <w:p>
            <w:pPr>
              <w:rPr>
                <w:rFonts w:hint="eastAsia" w:ascii="宋体" w:hAnsi="宋体" w:eastAsia="宋体" w:cs="宋体"/>
                <w:i w:val="0"/>
                <w:color w:val="000000"/>
                <w:sz w:val="22"/>
                <w:szCs w:val="22"/>
                <w:u w:val="none"/>
              </w:rPr>
            </w:pPr>
          </w:p>
        </w:tc>
        <w:tc>
          <w:tcPr>
            <w:tcW w:w="3664" w:type="dxa"/>
            <w:noWrap w:val="0"/>
            <w:vAlign w:val="center"/>
          </w:tcPr>
          <w:p>
            <w:pPr>
              <w:jc w:val="center"/>
              <w:rPr>
                <w:rFonts w:hint="eastAsia" w:ascii="宋体" w:hAnsi="宋体" w:eastAsia="宋体" w:cs="宋体"/>
                <w:i w:val="0"/>
                <w:color w:val="000000"/>
                <w:sz w:val="22"/>
                <w:szCs w:val="22"/>
                <w:u w:val="none"/>
              </w:rPr>
            </w:pPr>
          </w:p>
        </w:tc>
        <w:tc>
          <w:tcPr>
            <w:tcW w:w="1036" w:type="dxa"/>
            <w:noWrap w:val="0"/>
            <w:vAlign w:val="center"/>
          </w:tcPr>
          <w:p>
            <w:pPr>
              <w:rPr>
                <w:rFonts w:hint="eastAsia" w:ascii="宋体" w:hAnsi="宋体" w:eastAsia="宋体" w:cs="宋体"/>
                <w:i w:val="0"/>
                <w:color w:val="000000"/>
                <w:sz w:val="22"/>
                <w:szCs w:val="22"/>
                <w:u w:val="none"/>
              </w:rPr>
            </w:pPr>
          </w:p>
        </w:tc>
        <w:tc>
          <w:tcPr>
            <w:tcW w:w="848" w:type="dxa"/>
            <w:noWrap w:val="0"/>
            <w:vAlign w:val="center"/>
          </w:tcPr>
          <w:p>
            <w:pPr>
              <w:rPr>
                <w:rFonts w:hint="eastAsia" w:ascii="宋体" w:hAnsi="宋体" w:eastAsia="宋体" w:cs="宋体"/>
                <w:i w:val="0"/>
                <w:color w:val="000000"/>
                <w:sz w:val="22"/>
                <w:szCs w:val="22"/>
                <w:u w:val="none"/>
              </w:rPr>
            </w:pPr>
          </w:p>
        </w:tc>
        <w:tc>
          <w:tcPr>
            <w:tcW w:w="848" w:type="dxa"/>
            <w:noWrap w:val="0"/>
            <w:vAlign w:val="center"/>
          </w:tcPr>
          <w:p>
            <w:pPr>
              <w:rPr>
                <w:rFonts w:hint="eastAsia" w:ascii="宋体" w:hAnsi="宋体" w:eastAsia="宋体" w:cs="宋体"/>
                <w:i w:val="0"/>
                <w:color w:val="000000"/>
                <w:sz w:val="22"/>
                <w:szCs w:val="22"/>
                <w:u w:val="none"/>
              </w:rPr>
            </w:pPr>
          </w:p>
        </w:tc>
        <w:tc>
          <w:tcPr>
            <w:tcW w:w="1867" w:type="dxa"/>
            <w:gridSpan w:val="2"/>
            <w:noWrap w:val="0"/>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366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项目名称</w:t>
            </w:r>
          </w:p>
        </w:tc>
        <w:tc>
          <w:tcPr>
            <w:tcW w:w="4599"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金额</w:t>
            </w:r>
            <w:r>
              <w:rPr>
                <w:rFonts w:hint="eastAsia" w:ascii="宋体" w:hAnsi="宋体" w:eastAsia="宋体" w:cs="宋体"/>
                <w:b/>
                <w:i w:val="0"/>
                <w:color w:val="000000"/>
                <w:kern w:val="0"/>
                <w:sz w:val="22"/>
                <w:szCs w:val="22"/>
                <w:u w:val="none"/>
                <w:lang w:val="en-US" w:eastAsia="zh-CN" w:bidi="ar"/>
              </w:rPr>
              <w:br w:type="textWrapping"/>
            </w:r>
            <w:r>
              <w:rPr>
                <w:rFonts w:hint="eastAsia" w:ascii="宋体" w:hAnsi="宋体" w:eastAsia="宋体" w:cs="宋体"/>
                <w:b/>
                <w:i w:val="0"/>
                <w:color w:val="000000"/>
                <w:kern w:val="0"/>
                <w:sz w:val="22"/>
                <w:szCs w:val="22"/>
                <w:u w:val="none"/>
                <w:lang w:val="en-US" w:eastAsia="zh-CN" w:bidi="ar"/>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i w:val="0"/>
                <w:color w:val="000000"/>
                <w:sz w:val="22"/>
                <w:szCs w:val="22"/>
                <w:u w:val="none"/>
              </w:rPr>
            </w:pPr>
          </w:p>
        </w:tc>
        <w:tc>
          <w:tcPr>
            <w:tcW w:w="366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i w:val="0"/>
                <w:color w:val="000000"/>
                <w:sz w:val="22"/>
                <w:szCs w:val="22"/>
                <w:u w:val="none"/>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中央</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省</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州</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29,068.04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10,304.12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14,295.72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302.42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4,165.78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2019年就业创业补助资金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824.81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779.00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45.81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重度残疾人护理补贴</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128.94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46.51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42.36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40.07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困难残疾人生活补贴</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68.53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30.56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15.46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22.51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贫困地区疾病防控</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19.00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重大传染病和地方病防治</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9.48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7.48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艾滋病防治</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7.90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6.40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包虫病防治</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231.00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231.00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贫困地区定向医学专科生引进</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“三支一扶”计划</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26.25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15.39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10.86</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587.54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490.15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50.58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15.53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31.29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计划生育扶助保障</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190.82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122.75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68.08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城乡居民基本医疗保险财政补助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191.09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191.09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建档立卡贫困人口基本医疗全额代缴</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31.15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31.15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2019年城乡居民养老保险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1,253.91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1,046.65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165.11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14.82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27.33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建档立卡贫困户养老保险代缴补助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24.50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24.50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特困供养人员</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420.00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420.00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农村低保</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496.92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69.53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427.39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临时救助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111.77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75.00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36.77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城乡医疗救助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754.63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644.72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65.14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8.00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36.77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基本药物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136.00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84.00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14.90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14.90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22.20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卫生扶贫救助基金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150.00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150.00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贫困人口健康体检</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28.31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28.31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重型精神病人监护人奖励补助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23.90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7.38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16.52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残疾人居家灵活就业</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24.50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25</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残疾人扶贫对象生活费补贴</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45.92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15.59</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17.83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建档立卡大病商业补充保险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57.34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57.34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新冠疫情防控资金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64.44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64.44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19个乡镇疫情防控及卡点经费</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125.00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18"/>
                <w:szCs w:val="18"/>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125.00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2019年中央财政农业生产发展资金-基层农技推广</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120.00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120.00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2019年中央财政农业资源及生态保护补助资金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15.00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15.00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2019年省级财政林业生态保护恢复资金-长江上游干旱河谷地区生态治理</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500.00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500.00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2019年中央财政农业资源及生态保护补助资金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1,013.75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1013.75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2019年中央财政水利发展资金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109.00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109.00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2019年县级财政专项扶贫资金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353.30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353.30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2019年县级财政专项扶贫资金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29.70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29.70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2019年大中型水库移民后期扶持资金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20.20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20.20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关于下达2019年第一批交通建设省级补助资金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11,500.00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11500.00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0.00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关于下达2019年度第三批车辆购置税收入用于补助交通一般公路项目资金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3,471.00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3471.00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39</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关于拨付2019年第一批新增地方政府转贷资金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170.00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170.00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农村饮水安全专项资金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560.00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400.00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160.00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2019年藏区新居补助资金预算</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150.00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150.00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下达深度贫困县驻村工作队驻村工作经费</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104.00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104.00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下达2019年基层政权建设资金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 xml:space="preserve"> 360.00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360.00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学前和高中免费政策资金县级配套--助学金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272.45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272.45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寄宿制学生生活补助--生活补助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917.00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85.00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652.00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教育扶贫基金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73.00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73.00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贫困村第一书记伙食补助费</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45.00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45.00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48</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学生营养改善计划 </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374.15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358.00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12.00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4.15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49</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2019年普通高中教育补助资金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69.00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69.00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部分学生资助资金2018年结算和2019年预拨</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64.00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64.00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2019年十五年免费教育经费保障机制州级补助资金</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56.53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56.53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2019年城乡义务教育经费报州机制省级补助资金（高海拔取暖补助)</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18.00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53</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2019年学前教育发展专项资金（民族地区村级辅导员）</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523.20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523.20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2019年省级公共文化服务体系建设专项资金（文化惠民扶贫）（村级文化室建设）</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50.00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50.00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55</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2019年两馆一站免费开放</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150.00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120.00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13.50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3.30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13.20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2019年省级公共文化服务体系建设专项资金（文化惠民扶贫）（入户接受设备设置）</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 </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关于下达2018年重点生态功能转移支付</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州统筹项目资金的通知</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1,000.00 </w:t>
            </w:r>
          </w:p>
        </w:tc>
        <w:tc>
          <w:tcPr>
            <w:tcW w:w="848"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1000.00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9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58</w:t>
            </w:r>
          </w:p>
        </w:tc>
        <w:tc>
          <w:tcPr>
            <w:tcW w:w="36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撒瓦脚乡阿拉学村1兆瓦村级联建分布式光伏扶贫项目</w:t>
            </w:r>
          </w:p>
        </w:tc>
        <w:tc>
          <w:tcPr>
            <w:tcW w:w="103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righ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 xml:space="preserve">935.13 </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83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color w:val="000000"/>
                <w:sz w:val="20"/>
                <w:szCs w:val="20"/>
                <w:u w:val="none"/>
              </w:rPr>
            </w:pPr>
          </w:p>
        </w:tc>
        <w:tc>
          <w:tcPr>
            <w:tcW w:w="10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935.13 </w:t>
            </w:r>
          </w:p>
        </w:tc>
      </w:tr>
    </w:tbl>
    <w:p>
      <w:pPr>
        <w:spacing w:line="600" w:lineRule="exact"/>
        <w:ind w:firstLine="640" w:firstLineChars="200"/>
        <w:rPr>
          <w:rFonts w:hint="eastAsia" w:ascii="黑体" w:hAnsi="宋体" w:eastAsia="黑体"/>
          <w:sz w:val="32"/>
          <w:szCs w:val="32"/>
          <w:highlight w:val="none"/>
        </w:rPr>
      </w:pPr>
      <w:r>
        <w:rPr>
          <w:rFonts w:hint="eastAsia" w:ascii="黑体" w:hAnsi="宋体" w:eastAsia="黑体"/>
          <w:sz w:val="32"/>
          <w:szCs w:val="32"/>
          <w:highlight w:val="none"/>
        </w:rPr>
        <w:t>二、评价结果</w:t>
      </w:r>
    </w:p>
    <w:p>
      <w:pPr>
        <w:spacing w:line="600" w:lineRule="exact"/>
        <w:ind w:firstLine="640" w:firstLineChars="200"/>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本次绩效评价</w:t>
      </w:r>
      <w:r>
        <w:rPr>
          <w:rFonts w:hint="eastAsia" w:ascii="仿宋_GB2312" w:hAnsi="仿宋_GB2312" w:eastAsia="仿宋_GB2312" w:cs="仿宋_GB2312"/>
          <w:b w:val="0"/>
          <w:bCs/>
          <w:sz w:val="32"/>
          <w:szCs w:val="32"/>
          <w:highlight w:val="none"/>
          <w:lang w:val="en-US" w:eastAsia="zh-CN"/>
        </w:rPr>
        <w:t>58个项目，平均得分93.61分，2019年藏区新居项目得分最高：98.7分，2019年基本公共卫生服务项目得分最低：83.96分。</w:t>
      </w:r>
    </w:p>
    <w:p>
      <w:pPr>
        <w:spacing w:line="600" w:lineRule="exact"/>
        <w:ind w:firstLine="643" w:firstLineChars="200"/>
        <w:rPr>
          <w:rFonts w:hint="eastAsia" w:ascii="楷体_GB2312" w:hAnsi="宋体" w:eastAsia="楷体_GB2312"/>
          <w:b/>
          <w:sz w:val="32"/>
          <w:szCs w:val="32"/>
          <w:highlight w:val="none"/>
        </w:rPr>
      </w:pPr>
      <w:r>
        <w:rPr>
          <w:rFonts w:hint="eastAsia" w:ascii="楷体_GB2312" w:hAnsi="宋体" w:eastAsia="楷体_GB2312"/>
          <w:b/>
          <w:sz w:val="32"/>
          <w:szCs w:val="32"/>
          <w:highlight w:val="none"/>
        </w:rPr>
        <w:t>（一）</w:t>
      </w:r>
      <w:r>
        <w:rPr>
          <w:rFonts w:hint="eastAsia" w:ascii="楷体_GB2312" w:hAnsi="宋体" w:eastAsia="楷体_GB2312"/>
          <w:b/>
          <w:sz w:val="32"/>
          <w:szCs w:val="32"/>
          <w:highlight w:val="none"/>
          <w:lang w:eastAsia="zh-CN"/>
        </w:rPr>
        <w:t>通用指标得分情况</w:t>
      </w:r>
    </w:p>
    <w:p>
      <w:pPr>
        <w:spacing w:line="600" w:lineRule="exact"/>
        <w:ind w:firstLine="643" w:firstLineChars="200"/>
        <w:rPr>
          <w:rFonts w:hint="eastAsia"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lang w:val="en-US" w:eastAsia="zh-CN"/>
        </w:rPr>
        <w:t>1.</w:t>
      </w:r>
      <w:r>
        <w:rPr>
          <w:rFonts w:hint="eastAsia" w:ascii="仿宋_GB2312" w:hAnsi="仿宋_GB2312" w:eastAsia="仿宋_GB2312" w:cs="仿宋_GB2312"/>
          <w:b/>
          <w:sz w:val="32"/>
          <w:szCs w:val="32"/>
          <w:highlight w:val="none"/>
        </w:rPr>
        <w:t>项目决策。</w:t>
      </w:r>
    </w:p>
    <w:p>
      <w:pPr>
        <w:spacing w:line="600" w:lineRule="exact"/>
        <w:ind w:firstLine="640" w:firstLineChars="200"/>
        <w:rPr>
          <w:rFonts w:hint="eastAsia" w:ascii="仿宋_GB2312" w:hAnsi="宋体" w:eastAsia="仿宋_GB2312"/>
          <w:sz w:val="32"/>
          <w:szCs w:val="32"/>
          <w:highlight w:val="none"/>
        </w:rPr>
      </w:pPr>
      <w:r>
        <w:rPr>
          <w:rFonts w:hint="eastAsia" w:ascii="仿宋_GB2312" w:hAnsi="宋体" w:eastAsia="仿宋_GB2312"/>
          <w:sz w:val="32"/>
          <w:szCs w:val="32"/>
          <w:highlight w:val="none"/>
        </w:rPr>
        <w:t>此项扣</w:t>
      </w:r>
      <w:r>
        <w:rPr>
          <w:rFonts w:hint="eastAsia" w:ascii="仿宋_GB2312" w:hAnsi="宋体" w:eastAsia="仿宋_GB2312"/>
          <w:sz w:val="32"/>
          <w:szCs w:val="32"/>
          <w:highlight w:val="none"/>
          <w:lang w:val="en-US" w:eastAsia="zh-CN"/>
        </w:rPr>
        <w:t>86.16</w:t>
      </w:r>
      <w:r>
        <w:rPr>
          <w:rFonts w:hint="eastAsia" w:ascii="仿宋_GB2312" w:hAnsi="宋体" w:eastAsia="仿宋_GB2312"/>
          <w:sz w:val="32"/>
          <w:szCs w:val="32"/>
          <w:highlight w:val="none"/>
        </w:rPr>
        <w:t>分</w:t>
      </w:r>
      <w:r>
        <w:rPr>
          <w:rFonts w:hint="eastAsia" w:ascii="仿宋_GB2312" w:hAnsi="宋体" w:eastAsia="仿宋_GB2312"/>
          <w:sz w:val="32"/>
          <w:szCs w:val="32"/>
          <w:highlight w:val="none"/>
          <w:lang w:eastAsia="zh-CN"/>
        </w:rPr>
        <w:t>。扣分原因</w:t>
      </w:r>
      <w:r>
        <w:rPr>
          <w:rFonts w:hint="eastAsia" w:ascii="仿宋_GB2312" w:hAnsi="宋体" w:eastAsia="仿宋_GB2312"/>
          <w:sz w:val="32"/>
          <w:szCs w:val="32"/>
          <w:highlight w:val="none"/>
        </w:rPr>
        <w:t>主要是</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rPr>
        <w:t>未制定项目管理制度专项资金管理办法和项目管理办法</w:t>
      </w:r>
      <w:r>
        <w:rPr>
          <w:rFonts w:hint="eastAsia" w:ascii="仿宋_GB2312" w:hAnsi="宋体" w:eastAsia="仿宋_GB2312"/>
          <w:sz w:val="32"/>
          <w:szCs w:val="32"/>
          <w:highlight w:val="none"/>
          <w:lang w:eastAsia="zh-CN"/>
        </w:rPr>
        <w:t>；项目计划实施进度无完成时限和步骤，进度不明确；</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b w:val="0"/>
          <w:bCs w:val="0"/>
          <w:sz w:val="32"/>
          <w:szCs w:val="32"/>
          <w:highlight w:val="none"/>
          <w:lang w:val="en-US" w:eastAsia="zh-CN"/>
        </w:rPr>
        <w:t>绩效目标不够细化等。</w:t>
      </w:r>
    </w:p>
    <w:p>
      <w:pPr>
        <w:spacing w:line="600" w:lineRule="exact"/>
        <w:ind w:firstLine="643" w:firstLineChars="200"/>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2.项目实施。</w:t>
      </w:r>
    </w:p>
    <w:p>
      <w:pPr>
        <w:spacing w:line="600" w:lineRule="exact"/>
        <w:ind w:firstLine="66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此项扣</w:t>
      </w:r>
      <w:r>
        <w:rPr>
          <w:rFonts w:hint="eastAsia" w:ascii="仿宋_GB2312" w:hAnsi="宋体" w:eastAsia="仿宋_GB2312"/>
          <w:sz w:val="32"/>
          <w:szCs w:val="32"/>
          <w:highlight w:val="none"/>
          <w:lang w:val="en-US" w:eastAsia="zh-CN"/>
        </w:rPr>
        <w:t>88.98</w:t>
      </w:r>
      <w:r>
        <w:rPr>
          <w:rFonts w:hint="eastAsia" w:ascii="仿宋_GB2312" w:hAnsi="宋体" w:eastAsia="仿宋_GB2312"/>
          <w:sz w:val="32"/>
          <w:szCs w:val="32"/>
          <w:highlight w:val="none"/>
        </w:rPr>
        <w:t>分</w:t>
      </w:r>
      <w:r>
        <w:rPr>
          <w:rFonts w:hint="eastAsia" w:ascii="仿宋_GB2312" w:hAnsi="宋体" w:eastAsia="仿宋_GB2312"/>
          <w:sz w:val="32"/>
          <w:szCs w:val="32"/>
          <w:highlight w:val="none"/>
          <w:lang w:eastAsia="zh-CN"/>
        </w:rPr>
        <w:t>。扣分原因主要是：未按照规范制度执行项目；项目实施内容与方案不一致、项目进度缓慢、会计核算不规范、资金分配管理欠合理、没有体现突出重点或公平性、不符合财政资金改革方向等。</w:t>
      </w:r>
    </w:p>
    <w:p>
      <w:pPr>
        <w:spacing w:line="600" w:lineRule="exact"/>
        <w:ind w:firstLine="643" w:firstLineChars="200"/>
        <w:rPr>
          <w:rFonts w:hint="eastAsia" w:ascii="仿宋_GB2312" w:hAnsi="仿宋_GB2312" w:eastAsia="仿宋_GB2312" w:cs="仿宋_GB2312"/>
          <w:b/>
          <w:sz w:val="32"/>
          <w:szCs w:val="32"/>
          <w:highlight w:val="none"/>
          <w:lang w:val="en-US" w:eastAsia="zh-CN"/>
        </w:rPr>
      </w:pPr>
      <w:r>
        <w:rPr>
          <w:rFonts w:hint="eastAsia" w:ascii="仿宋_GB2312" w:hAnsi="仿宋_GB2312" w:eastAsia="仿宋_GB2312" w:cs="仿宋_GB2312"/>
          <w:b/>
          <w:sz w:val="32"/>
          <w:szCs w:val="32"/>
          <w:highlight w:val="none"/>
          <w:lang w:val="en-US" w:eastAsia="zh-CN"/>
        </w:rPr>
        <w:t>3.完成结果。</w:t>
      </w:r>
    </w:p>
    <w:p>
      <w:pPr>
        <w:spacing w:line="600" w:lineRule="exact"/>
        <w:ind w:firstLine="660"/>
        <w:rPr>
          <w:rFonts w:hint="eastAsia" w:ascii="仿宋_GB2312" w:hAnsi="宋体" w:eastAsia="仿宋_GB2312"/>
          <w:sz w:val="32"/>
          <w:szCs w:val="32"/>
          <w:highlight w:val="none"/>
          <w:lang w:eastAsia="zh-CN"/>
        </w:rPr>
      </w:pPr>
      <w:r>
        <w:rPr>
          <w:rFonts w:hint="eastAsia" w:ascii="仿宋_GB2312" w:hAnsi="宋体" w:eastAsia="仿宋_GB2312"/>
          <w:sz w:val="32"/>
          <w:szCs w:val="32"/>
          <w:highlight w:val="none"/>
        </w:rPr>
        <w:t>此项扣</w:t>
      </w:r>
      <w:r>
        <w:rPr>
          <w:rFonts w:hint="eastAsia" w:ascii="仿宋_GB2312" w:hAnsi="宋体" w:eastAsia="仿宋_GB2312"/>
          <w:sz w:val="32"/>
          <w:szCs w:val="32"/>
          <w:highlight w:val="none"/>
          <w:lang w:val="en-US" w:eastAsia="zh-CN"/>
        </w:rPr>
        <w:t>27.45</w:t>
      </w:r>
      <w:r>
        <w:rPr>
          <w:rFonts w:hint="eastAsia" w:ascii="仿宋_GB2312" w:hAnsi="宋体" w:eastAsia="仿宋_GB2312"/>
          <w:sz w:val="32"/>
          <w:szCs w:val="32"/>
          <w:highlight w:val="none"/>
        </w:rPr>
        <w:t>分</w:t>
      </w:r>
      <w:r>
        <w:rPr>
          <w:rFonts w:hint="eastAsia" w:ascii="仿宋_GB2312" w:hAnsi="宋体" w:eastAsia="仿宋_GB2312"/>
          <w:sz w:val="32"/>
          <w:szCs w:val="32"/>
          <w:highlight w:val="none"/>
          <w:lang w:val="en-US" w:eastAsia="zh-CN"/>
        </w:rPr>
        <w:t>。</w:t>
      </w:r>
      <w:r>
        <w:rPr>
          <w:rFonts w:hint="eastAsia" w:ascii="仿宋_GB2312" w:hAnsi="宋体" w:eastAsia="仿宋_GB2312"/>
          <w:sz w:val="32"/>
          <w:szCs w:val="32"/>
          <w:highlight w:val="none"/>
          <w:lang w:eastAsia="zh-CN"/>
        </w:rPr>
        <w:t>扣分原因主要是：未按要求完成项目预算、项目完成数量与计划数量不一致、完成质量不达标等。</w:t>
      </w:r>
    </w:p>
    <w:p>
      <w:pPr>
        <w:numPr>
          <w:ilvl w:val="0"/>
          <w:numId w:val="1"/>
        </w:numPr>
        <w:spacing w:line="600" w:lineRule="exact"/>
        <w:ind w:firstLine="660"/>
        <w:rPr>
          <w:rFonts w:hint="eastAsia" w:ascii="楷体_GB2312" w:hAnsi="楷体_GB2312" w:eastAsia="楷体_GB2312" w:cs="楷体_GB2312"/>
          <w:b/>
          <w:bCs/>
          <w:sz w:val="32"/>
          <w:szCs w:val="32"/>
          <w:highlight w:val="none"/>
          <w:lang w:eastAsia="zh-CN"/>
        </w:rPr>
      </w:pPr>
      <w:r>
        <w:rPr>
          <w:rFonts w:hint="eastAsia" w:ascii="楷体_GB2312" w:hAnsi="楷体_GB2312" w:eastAsia="楷体_GB2312" w:cs="楷体_GB2312"/>
          <w:b/>
          <w:bCs/>
          <w:sz w:val="32"/>
          <w:szCs w:val="32"/>
          <w:highlight w:val="none"/>
          <w:lang w:eastAsia="zh-CN"/>
        </w:rPr>
        <w:t>共性指标得分情况（项目效益）</w:t>
      </w:r>
    </w:p>
    <w:p>
      <w:pPr>
        <w:numPr>
          <w:ilvl w:val="0"/>
          <w:numId w:val="2"/>
        </w:numPr>
        <w:spacing w:line="600" w:lineRule="exact"/>
        <w:ind w:firstLine="640"/>
        <w:rPr>
          <w:rFonts w:hint="eastAsia" w:ascii="仿宋_GB2312" w:hAnsi="宋体" w:eastAsia="仿宋_GB2312"/>
          <w:sz w:val="32"/>
          <w:szCs w:val="32"/>
          <w:highlight w:val="none"/>
          <w:lang w:eastAsia="zh-CN"/>
        </w:rPr>
      </w:pPr>
      <w:r>
        <w:rPr>
          <w:rFonts w:hint="eastAsia" w:ascii="仿宋_GB2312" w:hAnsi="宋体" w:eastAsia="仿宋_GB2312"/>
          <w:b/>
          <w:bCs/>
          <w:sz w:val="32"/>
          <w:szCs w:val="32"/>
          <w:highlight w:val="none"/>
          <w:lang w:val="en-US" w:eastAsia="zh-CN"/>
        </w:rPr>
        <w:t>产业发展类项目。</w:t>
      </w:r>
      <w:r>
        <w:rPr>
          <w:rFonts w:hint="eastAsia" w:ascii="仿宋_GB2312" w:hAnsi="宋体" w:eastAsia="仿宋_GB2312"/>
          <w:b w:val="0"/>
          <w:bCs w:val="0"/>
          <w:sz w:val="32"/>
          <w:szCs w:val="32"/>
          <w:highlight w:val="none"/>
          <w:lang w:val="en-US" w:eastAsia="zh-CN"/>
        </w:rPr>
        <w:t>该类</w:t>
      </w:r>
      <w:r>
        <w:rPr>
          <w:rFonts w:hint="eastAsia" w:ascii="仿宋_GB2312" w:hAnsi="宋体" w:eastAsia="仿宋_GB2312"/>
          <w:sz w:val="32"/>
          <w:szCs w:val="32"/>
          <w:highlight w:val="none"/>
          <w:lang w:val="en-US" w:eastAsia="zh-CN"/>
        </w:rPr>
        <w:t>项目共2个，其中2个项目共扣6.5分。</w:t>
      </w:r>
      <w:r>
        <w:rPr>
          <w:rFonts w:hint="eastAsia" w:ascii="仿宋_GB2312" w:hAnsi="宋体" w:eastAsia="仿宋_GB2312"/>
          <w:sz w:val="32"/>
          <w:szCs w:val="32"/>
          <w:highlight w:val="none"/>
          <w:lang w:eastAsia="zh-CN"/>
        </w:rPr>
        <w:t>扣分原因主要是项目实施效果与目标不一致。</w:t>
      </w:r>
    </w:p>
    <w:p>
      <w:pPr>
        <w:numPr>
          <w:ilvl w:val="0"/>
          <w:numId w:val="2"/>
        </w:numPr>
        <w:spacing w:line="600" w:lineRule="exact"/>
        <w:ind w:firstLine="640"/>
        <w:rPr>
          <w:rFonts w:hint="eastAsia" w:ascii="仿宋_GB2312" w:hAnsi="宋体" w:eastAsia="仿宋_GB2312"/>
          <w:sz w:val="32"/>
          <w:szCs w:val="32"/>
          <w:highlight w:val="none"/>
          <w:lang w:eastAsia="zh-CN"/>
        </w:rPr>
      </w:pPr>
      <w:r>
        <w:rPr>
          <w:rFonts w:hint="eastAsia" w:ascii="仿宋_GB2312" w:hAnsi="宋体" w:eastAsia="仿宋_GB2312"/>
          <w:b/>
          <w:bCs/>
          <w:sz w:val="32"/>
          <w:szCs w:val="32"/>
          <w:highlight w:val="none"/>
          <w:lang w:eastAsia="zh-CN"/>
        </w:rPr>
        <w:t>民生保障</w:t>
      </w:r>
      <w:r>
        <w:rPr>
          <w:rFonts w:hint="eastAsia" w:ascii="仿宋_GB2312" w:hAnsi="宋体" w:eastAsia="仿宋_GB2312"/>
          <w:b/>
          <w:bCs/>
          <w:sz w:val="32"/>
          <w:szCs w:val="32"/>
          <w:highlight w:val="none"/>
          <w:lang w:val="en-US" w:eastAsia="zh-CN"/>
        </w:rPr>
        <w:t>类</w:t>
      </w:r>
      <w:r>
        <w:rPr>
          <w:rFonts w:hint="eastAsia" w:ascii="仿宋_GB2312" w:hAnsi="宋体" w:eastAsia="仿宋_GB2312"/>
          <w:b/>
          <w:bCs/>
          <w:sz w:val="32"/>
          <w:szCs w:val="32"/>
          <w:highlight w:val="none"/>
          <w:lang w:eastAsia="zh-CN"/>
        </w:rPr>
        <w:t>项目。</w:t>
      </w:r>
      <w:r>
        <w:rPr>
          <w:rFonts w:hint="eastAsia" w:ascii="仿宋_GB2312" w:hAnsi="宋体" w:eastAsia="仿宋_GB2312"/>
          <w:b w:val="0"/>
          <w:bCs w:val="0"/>
          <w:sz w:val="32"/>
          <w:szCs w:val="32"/>
          <w:highlight w:val="none"/>
          <w:lang w:val="en-US" w:eastAsia="zh-CN"/>
        </w:rPr>
        <w:t>该类</w:t>
      </w:r>
      <w:r>
        <w:rPr>
          <w:rFonts w:hint="eastAsia" w:ascii="仿宋_GB2312" w:hAnsi="宋体" w:eastAsia="仿宋_GB2312"/>
          <w:sz w:val="32"/>
          <w:szCs w:val="32"/>
          <w:highlight w:val="none"/>
          <w:lang w:val="en-US" w:eastAsia="zh-CN"/>
        </w:rPr>
        <w:t>项目共44个，其中6个项目共扣21.08分。</w:t>
      </w:r>
      <w:r>
        <w:rPr>
          <w:rFonts w:hint="eastAsia" w:ascii="仿宋_GB2312" w:hAnsi="宋体" w:eastAsia="仿宋_GB2312"/>
          <w:sz w:val="32"/>
          <w:szCs w:val="32"/>
          <w:highlight w:val="none"/>
          <w:lang w:eastAsia="zh-CN"/>
        </w:rPr>
        <w:t>扣分原因主要是群众满意度不高及资金支出未达目标。</w:t>
      </w:r>
    </w:p>
    <w:p>
      <w:pPr>
        <w:numPr>
          <w:ilvl w:val="0"/>
          <w:numId w:val="2"/>
        </w:numPr>
        <w:spacing w:line="600" w:lineRule="exact"/>
        <w:ind w:firstLine="640"/>
        <w:rPr>
          <w:rFonts w:hint="eastAsia" w:ascii="仿宋_GB2312" w:hAnsi="宋体" w:eastAsia="仿宋_GB2312"/>
          <w:b/>
          <w:bCs/>
          <w:sz w:val="32"/>
          <w:szCs w:val="32"/>
          <w:highlight w:val="none"/>
          <w:lang w:eastAsia="zh-CN"/>
        </w:rPr>
      </w:pPr>
      <w:r>
        <w:rPr>
          <w:rFonts w:hint="eastAsia" w:ascii="仿宋_GB2312" w:hAnsi="宋体" w:eastAsia="仿宋_GB2312"/>
          <w:b/>
          <w:bCs/>
          <w:sz w:val="32"/>
          <w:szCs w:val="32"/>
          <w:highlight w:val="none"/>
          <w:lang w:eastAsia="zh-CN"/>
        </w:rPr>
        <w:t>基础设施（设备购置）</w:t>
      </w:r>
      <w:r>
        <w:rPr>
          <w:rFonts w:hint="eastAsia" w:ascii="仿宋_GB2312" w:hAnsi="宋体" w:eastAsia="仿宋_GB2312"/>
          <w:b/>
          <w:bCs/>
          <w:sz w:val="32"/>
          <w:szCs w:val="32"/>
          <w:highlight w:val="none"/>
          <w:lang w:val="en-US" w:eastAsia="zh-CN"/>
        </w:rPr>
        <w:t>类</w:t>
      </w:r>
      <w:r>
        <w:rPr>
          <w:rFonts w:hint="eastAsia" w:ascii="仿宋_GB2312" w:hAnsi="宋体" w:eastAsia="仿宋_GB2312"/>
          <w:b/>
          <w:bCs/>
          <w:sz w:val="32"/>
          <w:szCs w:val="32"/>
          <w:highlight w:val="none"/>
          <w:lang w:eastAsia="zh-CN"/>
        </w:rPr>
        <w:t>项目。</w:t>
      </w:r>
      <w:r>
        <w:rPr>
          <w:rFonts w:hint="eastAsia" w:ascii="仿宋_GB2312" w:hAnsi="宋体" w:eastAsia="仿宋_GB2312"/>
          <w:b w:val="0"/>
          <w:bCs w:val="0"/>
          <w:sz w:val="32"/>
          <w:szCs w:val="32"/>
          <w:highlight w:val="none"/>
          <w:lang w:val="en-US" w:eastAsia="zh-CN"/>
        </w:rPr>
        <w:t>该类</w:t>
      </w:r>
      <w:r>
        <w:rPr>
          <w:rFonts w:hint="eastAsia" w:ascii="仿宋_GB2312" w:hAnsi="宋体" w:eastAsia="仿宋_GB2312"/>
          <w:sz w:val="32"/>
          <w:szCs w:val="32"/>
          <w:highlight w:val="none"/>
          <w:lang w:val="en-US" w:eastAsia="zh-CN"/>
        </w:rPr>
        <w:t>项目共12个，其中3个项目共扣6分。</w:t>
      </w:r>
      <w:r>
        <w:rPr>
          <w:rFonts w:hint="eastAsia" w:ascii="仿宋_GB2312" w:hAnsi="宋体" w:eastAsia="仿宋_GB2312"/>
          <w:sz w:val="32"/>
          <w:szCs w:val="32"/>
          <w:highlight w:val="none"/>
          <w:lang w:eastAsia="zh-CN"/>
        </w:rPr>
        <w:t>扣分原因主要是未对设备日后运转情况及管护情况作规定以及验收中发现需要整改的情况。</w:t>
      </w:r>
    </w:p>
    <w:p>
      <w:pPr>
        <w:numPr>
          <w:ilvl w:val="0"/>
          <w:numId w:val="1"/>
        </w:numPr>
        <w:spacing w:line="600" w:lineRule="exact"/>
        <w:ind w:firstLine="660"/>
        <w:rPr>
          <w:rFonts w:hint="eastAsia" w:ascii="楷体_GB2312" w:hAnsi="楷体_GB2312" w:eastAsia="楷体_GB2312" w:cs="楷体_GB2312"/>
          <w:b/>
          <w:bCs/>
          <w:sz w:val="32"/>
          <w:szCs w:val="32"/>
          <w:highlight w:val="none"/>
          <w:lang w:eastAsia="zh-CN"/>
        </w:rPr>
      </w:pPr>
      <w:r>
        <w:rPr>
          <w:rFonts w:hint="eastAsia" w:ascii="楷体_GB2312" w:hAnsi="楷体_GB2312" w:eastAsia="楷体_GB2312" w:cs="楷体_GB2312"/>
          <w:b/>
          <w:bCs/>
          <w:color w:val="000000"/>
          <w:kern w:val="0"/>
          <w:sz w:val="32"/>
          <w:szCs w:val="32"/>
          <w:lang w:eastAsia="zh-CN"/>
        </w:rPr>
        <w:t>特性指标</w:t>
      </w:r>
      <w:r>
        <w:rPr>
          <w:rFonts w:hint="eastAsia" w:ascii="楷体_GB2312" w:hAnsi="楷体_GB2312" w:eastAsia="楷体_GB2312" w:cs="楷体_GB2312"/>
          <w:b/>
          <w:bCs/>
          <w:sz w:val="32"/>
          <w:szCs w:val="32"/>
          <w:highlight w:val="none"/>
          <w:lang w:eastAsia="zh-CN"/>
        </w:rPr>
        <w:t>得分情况</w:t>
      </w:r>
    </w:p>
    <w:p>
      <w:pPr>
        <w:numPr>
          <w:ilvl w:val="0"/>
          <w:numId w:val="3"/>
        </w:numPr>
        <w:spacing w:line="600" w:lineRule="exact"/>
        <w:ind w:firstLine="642"/>
        <w:rPr>
          <w:rFonts w:hint="eastAsia" w:ascii="仿宋_GB2312" w:hAnsi="宋体" w:eastAsia="仿宋_GB2312"/>
          <w:b/>
          <w:bCs/>
          <w:sz w:val="32"/>
          <w:szCs w:val="32"/>
          <w:highlight w:val="none"/>
          <w:lang w:val="en-US" w:eastAsia="zh-CN"/>
        </w:rPr>
      </w:pPr>
      <w:r>
        <w:rPr>
          <w:rFonts w:hint="eastAsia" w:ascii="仿宋_GB2312" w:hAnsi="宋体" w:eastAsia="仿宋_GB2312"/>
          <w:b/>
          <w:bCs/>
          <w:sz w:val="32"/>
          <w:szCs w:val="32"/>
          <w:highlight w:val="none"/>
          <w:lang w:val="en-US" w:eastAsia="zh-CN"/>
        </w:rPr>
        <w:t>产业发展类项目。</w:t>
      </w:r>
    </w:p>
    <w:p>
      <w:pPr>
        <w:numPr>
          <w:ilvl w:val="0"/>
          <w:numId w:val="0"/>
        </w:numPr>
        <w:spacing w:line="600" w:lineRule="exact"/>
        <w:rPr>
          <w:rFonts w:hint="eastAsia" w:ascii="仿宋_GB2312" w:hAnsi="宋体" w:eastAsia="仿宋_GB2312"/>
          <w:b w:val="0"/>
          <w:bCs w:val="0"/>
          <w:sz w:val="32"/>
          <w:szCs w:val="32"/>
          <w:highlight w:val="none"/>
          <w:lang w:val="en-US" w:eastAsia="zh-CN"/>
        </w:rPr>
      </w:pPr>
      <w:r>
        <w:rPr>
          <w:rFonts w:hint="eastAsia" w:ascii="仿宋_GB2312" w:hAnsi="宋体" w:eastAsia="仿宋_GB2312"/>
          <w:b/>
          <w:bCs/>
          <w:sz w:val="32"/>
          <w:szCs w:val="32"/>
          <w:highlight w:val="none"/>
          <w:lang w:val="en-US" w:eastAsia="zh-CN"/>
        </w:rPr>
        <w:t xml:space="preserve">    社会效益：</w:t>
      </w:r>
      <w:r>
        <w:rPr>
          <w:rFonts w:hint="eastAsia" w:ascii="仿宋_GB2312" w:hAnsi="宋体" w:eastAsia="仿宋_GB2312"/>
          <w:b w:val="0"/>
          <w:bCs w:val="0"/>
          <w:sz w:val="32"/>
          <w:szCs w:val="32"/>
          <w:highlight w:val="none"/>
          <w:lang w:val="en-US" w:eastAsia="zh-CN"/>
        </w:rPr>
        <w:t>1个项目扣0.4分，主要扣分原因为个别设备未正常运转。</w:t>
      </w:r>
    </w:p>
    <w:p>
      <w:pPr>
        <w:numPr>
          <w:ilvl w:val="0"/>
          <w:numId w:val="3"/>
        </w:numPr>
        <w:spacing w:line="600" w:lineRule="exact"/>
        <w:ind w:firstLine="642" w:firstLineChars="0"/>
        <w:rPr>
          <w:rFonts w:hint="eastAsia" w:ascii="仿宋_GB2312" w:hAnsi="宋体" w:eastAsia="仿宋_GB2312"/>
          <w:b/>
          <w:bCs/>
          <w:sz w:val="32"/>
          <w:szCs w:val="32"/>
          <w:highlight w:val="none"/>
          <w:lang w:eastAsia="zh-CN"/>
        </w:rPr>
      </w:pPr>
      <w:r>
        <w:rPr>
          <w:rFonts w:hint="eastAsia" w:ascii="仿宋_GB2312" w:hAnsi="宋体" w:eastAsia="仿宋_GB2312"/>
          <w:b/>
          <w:bCs/>
          <w:sz w:val="32"/>
          <w:szCs w:val="32"/>
          <w:highlight w:val="none"/>
          <w:lang w:eastAsia="zh-CN"/>
        </w:rPr>
        <w:t>民生保障</w:t>
      </w:r>
      <w:r>
        <w:rPr>
          <w:rFonts w:hint="eastAsia" w:ascii="仿宋_GB2312" w:hAnsi="宋体" w:eastAsia="仿宋_GB2312"/>
          <w:b/>
          <w:bCs/>
          <w:sz w:val="32"/>
          <w:szCs w:val="32"/>
          <w:highlight w:val="none"/>
          <w:lang w:val="en-US" w:eastAsia="zh-CN"/>
        </w:rPr>
        <w:t>类</w:t>
      </w:r>
      <w:r>
        <w:rPr>
          <w:rFonts w:hint="eastAsia" w:ascii="仿宋_GB2312" w:hAnsi="宋体" w:eastAsia="仿宋_GB2312"/>
          <w:b/>
          <w:bCs/>
          <w:sz w:val="32"/>
          <w:szCs w:val="32"/>
          <w:highlight w:val="none"/>
          <w:lang w:eastAsia="zh-CN"/>
        </w:rPr>
        <w:t>项目。</w:t>
      </w:r>
    </w:p>
    <w:p>
      <w:pPr>
        <w:numPr>
          <w:ilvl w:val="0"/>
          <w:numId w:val="0"/>
        </w:numPr>
        <w:spacing w:line="600" w:lineRule="exact"/>
        <w:ind w:firstLine="642"/>
        <w:rPr>
          <w:rFonts w:hint="eastAsia" w:ascii="仿宋_GB2312" w:hAnsi="宋体" w:eastAsia="仿宋_GB2312"/>
          <w:b w:val="0"/>
          <w:bCs w:val="0"/>
          <w:sz w:val="32"/>
          <w:szCs w:val="32"/>
          <w:highlight w:val="none"/>
          <w:lang w:val="en-US" w:eastAsia="zh-CN"/>
        </w:rPr>
      </w:pPr>
      <w:r>
        <w:rPr>
          <w:rFonts w:hint="eastAsia" w:ascii="仿宋_GB2312" w:hAnsi="宋体" w:eastAsia="仿宋_GB2312"/>
          <w:b/>
          <w:bCs/>
          <w:sz w:val="32"/>
          <w:szCs w:val="32"/>
          <w:highlight w:val="none"/>
          <w:lang w:eastAsia="zh-CN"/>
        </w:rPr>
        <w:t>基础管理：</w:t>
      </w:r>
      <w:r>
        <w:rPr>
          <w:rFonts w:hint="eastAsia" w:ascii="仿宋_GB2312" w:hAnsi="宋体" w:eastAsia="仿宋_GB2312"/>
          <w:b w:val="0"/>
          <w:bCs w:val="0"/>
          <w:sz w:val="32"/>
          <w:szCs w:val="32"/>
          <w:highlight w:val="none"/>
          <w:lang w:val="en-US" w:eastAsia="zh-CN"/>
        </w:rPr>
        <w:t>9个项目扣17.5分，主要扣分原因为补助对象档案不完善、补助资金出现漏发、滞后发放的情况、项目资料的归档较零乱，不便于查找相关资料以及覆盖对象不全面。</w:t>
      </w:r>
    </w:p>
    <w:p>
      <w:pPr>
        <w:numPr>
          <w:ilvl w:val="0"/>
          <w:numId w:val="0"/>
        </w:numPr>
        <w:spacing w:line="600" w:lineRule="exact"/>
        <w:ind w:firstLine="642"/>
        <w:rPr>
          <w:rFonts w:hint="eastAsia" w:ascii="仿宋_GB2312" w:hAnsi="宋体" w:eastAsia="仿宋_GB2312"/>
          <w:b w:val="0"/>
          <w:bCs w:val="0"/>
          <w:sz w:val="32"/>
          <w:szCs w:val="32"/>
          <w:highlight w:val="none"/>
          <w:lang w:val="en-US" w:eastAsia="zh-CN"/>
        </w:rPr>
      </w:pPr>
      <w:r>
        <w:rPr>
          <w:rFonts w:hint="eastAsia" w:ascii="仿宋_GB2312" w:hAnsi="宋体" w:eastAsia="仿宋_GB2312"/>
          <w:b/>
          <w:bCs/>
          <w:sz w:val="32"/>
          <w:szCs w:val="32"/>
          <w:highlight w:val="none"/>
          <w:lang w:val="en-US" w:eastAsia="zh-CN"/>
        </w:rPr>
        <w:t>社会效益：</w:t>
      </w:r>
      <w:r>
        <w:rPr>
          <w:rFonts w:hint="eastAsia" w:ascii="仿宋_GB2312" w:hAnsi="宋体" w:eastAsia="仿宋_GB2312"/>
          <w:b w:val="0"/>
          <w:bCs w:val="0"/>
          <w:sz w:val="32"/>
          <w:szCs w:val="32"/>
          <w:highlight w:val="none"/>
          <w:lang w:val="en-US" w:eastAsia="zh-CN"/>
        </w:rPr>
        <w:t>20个项目扣62.47分，主要扣分原因为发放资金准确性不高，发生错发、漏发的情况、完成数量未达目标、资金使用率低等。</w:t>
      </w:r>
    </w:p>
    <w:p>
      <w:pPr>
        <w:numPr>
          <w:ilvl w:val="0"/>
          <w:numId w:val="3"/>
        </w:numPr>
        <w:spacing w:line="600" w:lineRule="exact"/>
        <w:ind w:firstLine="642" w:firstLineChars="0"/>
        <w:rPr>
          <w:rFonts w:hint="eastAsia" w:ascii="仿宋_GB2312" w:hAnsi="宋体" w:eastAsia="仿宋_GB2312"/>
          <w:b/>
          <w:bCs/>
          <w:sz w:val="32"/>
          <w:szCs w:val="32"/>
          <w:highlight w:val="none"/>
          <w:lang w:eastAsia="zh-CN"/>
        </w:rPr>
      </w:pPr>
      <w:r>
        <w:rPr>
          <w:rFonts w:hint="eastAsia" w:ascii="仿宋_GB2312" w:hAnsi="宋体" w:eastAsia="仿宋_GB2312"/>
          <w:b/>
          <w:bCs/>
          <w:sz w:val="32"/>
          <w:szCs w:val="32"/>
          <w:highlight w:val="none"/>
          <w:lang w:eastAsia="zh-CN"/>
        </w:rPr>
        <w:t>基础设施（设备购置）</w:t>
      </w:r>
      <w:r>
        <w:rPr>
          <w:rFonts w:hint="eastAsia" w:ascii="仿宋_GB2312" w:hAnsi="宋体" w:eastAsia="仿宋_GB2312"/>
          <w:b/>
          <w:bCs/>
          <w:sz w:val="32"/>
          <w:szCs w:val="32"/>
          <w:highlight w:val="none"/>
          <w:lang w:val="en-US" w:eastAsia="zh-CN"/>
        </w:rPr>
        <w:t>类</w:t>
      </w:r>
      <w:r>
        <w:rPr>
          <w:rFonts w:hint="eastAsia" w:ascii="仿宋_GB2312" w:hAnsi="宋体" w:eastAsia="仿宋_GB2312"/>
          <w:b/>
          <w:bCs/>
          <w:sz w:val="32"/>
          <w:szCs w:val="32"/>
          <w:highlight w:val="none"/>
          <w:lang w:eastAsia="zh-CN"/>
        </w:rPr>
        <w:t>项目。</w:t>
      </w:r>
    </w:p>
    <w:p>
      <w:pPr>
        <w:numPr>
          <w:ilvl w:val="0"/>
          <w:numId w:val="0"/>
        </w:numPr>
        <w:spacing w:line="600" w:lineRule="exact"/>
        <w:ind w:firstLine="642"/>
        <w:rPr>
          <w:rFonts w:hint="eastAsia" w:ascii="仿宋_GB2312" w:hAnsi="宋体" w:eastAsia="仿宋_GB2312"/>
          <w:b w:val="0"/>
          <w:bCs w:val="0"/>
          <w:sz w:val="32"/>
          <w:szCs w:val="32"/>
          <w:highlight w:val="none"/>
          <w:lang w:val="en-US" w:eastAsia="zh-CN"/>
        </w:rPr>
      </w:pPr>
      <w:r>
        <w:rPr>
          <w:rFonts w:hint="eastAsia" w:ascii="仿宋_GB2312" w:hAnsi="宋体" w:eastAsia="仿宋_GB2312"/>
          <w:b/>
          <w:bCs/>
          <w:sz w:val="32"/>
          <w:szCs w:val="32"/>
          <w:highlight w:val="none"/>
          <w:lang w:val="en-US" w:eastAsia="zh-CN"/>
        </w:rPr>
        <w:t>完成质量：</w:t>
      </w:r>
      <w:r>
        <w:rPr>
          <w:rFonts w:hint="eastAsia" w:ascii="仿宋_GB2312" w:hAnsi="宋体" w:eastAsia="仿宋_GB2312"/>
          <w:b w:val="0"/>
          <w:bCs w:val="0"/>
          <w:sz w:val="32"/>
          <w:szCs w:val="32"/>
          <w:highlight w:val="none"/>
          <w:lang w:val="en-US" w:eastAsia="zh-CN"/>
        </w:rPr>
        <w:t>4个项目扣14.56分，主要扣分原因为项目实施对相关群体的覆盖，未充分考虑主要群体和特殊个体的统一，做到全面覆盖以及验收出现需要整改的情况。</w:t>
      </w:r>
    </w:p>
    <w:p>
      <w:pPr>
        <w:numPr>
          <w:ilvl w:val="0"/>
          <w:numId w:val="0"/>
        </w:numPr>
        <w:spacing w:line="600" w:lineRule="exact"/>
        <w:ind w:firstLine="642"/>
        <w:rPr>
          <w:rFonts w:hint="eastAsia" w:ascii="仿宋_GB2312" w:hAnsi="宋体" w:eastAsia="仿宋_GB2312"/>
          <w:b w:val="0"/>
          <w:bCs w:val="0"/>
          <w:sz w:val="32"/>
          <w:szCs w:val="32"/>
          <w:highlight w:val="none"/>
          <w:lang w:val="en-US" w:eastAsia="zh-CN"/>
        </w:rPr>
      </w:pPr>
      <w:r>
        <w:rPr>
          <w:rFonts w:hint="eastAsia" w:ascii="仿宋_GB2312" w:hAnsi="宋体" w:eastAsia="仿宋_GB2312"/>
          <w:b/>
          <w:bCs/>
          <w:sz w:val="32"/>
          <w:szCs w:val="32"/>
          <w:highlight w:val="none"/>
          <w:lang w:val="en-US" w:eastAsia="zh-CN"/>
        </w:rPr>
        <w:t>社会效益：</w:t>
      </w:r>
      <w:r>
        <w:rPr>
          <w:rFonts w:hint="eastAsia" w:ascii="仿宋_GB2312" w:hAnsi="宋体" w:eastAsia="仿宋_GB2312"/>
          <w:b w:val="0"/>
          <w:bCs w:val="0"/>
          <w:sz w:val="32"/>
          <w:szCs w:val="32"/>
          <w:highlight w:val="none"/>
          <w:lang w:val="en-US" w:eastAsia="zh-CN"/>
        </w:rPr>
        <w:t>1个项目扣1.5分，主要扣分原因为项目资料的归档零乱。</w:t>
      </w:r>
    </w:p>
    <w:p>
      <w:pPr>
        <w:numPr>
          <w:ilvl w:val="0"/>
          <w:numId w:val="0"/>
        </w:numPr>
        <w:spacing w:line="600" w:lineRule="exact"/>
        <w:ind w:firstLine="640"/>
        <w:rPr>
          <w:rFonts w:hint="eastAsia" w:ascii="黑体" w:hAnsi="宋体" w:eastAsia="黑体" w:cs="宋体"/>
          <w:color w:val="000000"/>
          <w:kern w:val="0"/>
          <w:sz w:val="32"/>
          <w:szCs w:val="32"/>
        </w:rPr>
      </w:pPr>
      <w:r>
        <w:rPr>
          <w:rFonts w:hint="eastAsia" w:ascii="黑体" w:hAnsi="宋体" w:eastAsia="黑体" w:cs="宋体"/>
          <w:color w:val="000000"/>
          <w:kern w:val="0"/>
          <w:sz w:val="32"/>
          <w:szCs w:val="32"/>
        </w:rPr>
        <w:t>三、主要问题</w:t>
      </w:r>
    </w:p>
    <w:p>
      <w:pPr>
        <w:spacing w:line="600" w:lineRule="exact"/>
        <w:ind w:firstLine="643" w:firstLineChars="200"/>
        <w:rPr>
          <w:rFonts w:hint="eastAsia" w:ascii="楷体_GB2312" w:hAnsi="楷体_GB2312" w:eastAsia="楷体_GB2312" w:cs="楷体_GB2312"/>
          <w:b/>
          <w:bCs w:val="0"/>
          <w:sz w:val="32"/>
          <w:szCs w:val="32"/>
          <w:lang w:val="en-US" w:eastAsia="zh-CN"/>
        </w:rPr>
      </w:pPr>
      <w:r>
        <w:rPr>
          <w:rFonts w:hint="eastAsia" w:ascii="楷体_GB2312" w:hAnsi="楷体_GB2312" w:eastAsia="楷体_GB2312" w:cs="楷体_GB2312"/>
          <w:b/>
          <w:bCs w:val="0"/>
          <w:sz w:val="32"/>
          <w:szCs w:val="32"/>
        </w:rPr>
        <w:t>（一）</w:t>
      </w:r>
      <w:r>
        <w:rPr>
          <w:rFonts w:hint="eastAsia" w:ascii="楷体_GB2312" w:hAnsi="楷体_GB2312" w:eastAsia="楷体_GB2312" w:cs="楷体_GB2312"/>
          <w:b/>
          <w:bCs w:val="0"/>
          <w:sz w:val="32"/>
          <w:szCs w:val="32"/>
          <w:lang w:eastAsia="zh-CN"/>
        </w:rPr>
        <w:t>共性</w:t>
      </w:r>
      <w:r>
        <w:rPr>
          <w:rFonts w:hint="eastAsia" w:ascii="楷体_GB2312" w:hAnsi="楷体_GB2312" w:eastAsia="楷体_GB2312" w:cs="楷体_GB2312"/>
          <w:b/>
          <w:bCs w:val="0"/>
          <w:sz w:val="32"/>
          <w:szCs w:val="32"/>
        </w:rPr>
        <w:t>问题</w:t>
      </w:r>
      <w:r>
        <w:rPr>
          <w:rFonts w:hint="eastAsia" w:ascii="楷体_GB2312" w:hAnsi="楷体_GB2312" w:eastAsia="楷体_GB2312" w:cs="楷体_GB2312"/>
          <w:b/>
          <w:bCs w:val="0"/>
          <w:sz w:val="32"/>
          <w:szCs w:val="32"/>
          <w:lang w:eastAsia="zh-CN"/>
        </w:rPr>
        <w:t>。</w:t>
      </w:r>
      <w:r>
        <w:rPr>
          <w:rFonts w:hint="eastAsia" w:ascii="楷体_GB2312" w:hAnsi="楷体_GB2312" w:eastAsia="楷体_GB2312" w:cs="楷体_GB2312"/>
          <w:b/>
          <w:bCs w:val="0"/>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eastAsia="仿宋_GB2312"/>
          <w:sz w:val="32"/>
          <w:szCs w:val="32"/>
        </w:rPr>
      </w:pPr>
      <w:r>
        <w:rPr>
          <w:rFonts w:hint="eastAsia" w:ascii="仿宋_GB2312" w:hAnsi="仿宋_GB2312" w:eastAsia="仿宋_GB2312" w:cs="仿宋_GB2312"/>
          <w:sz w:val="32"/>
          <w:szCs w:val="32"/>
          <w:lang w:val="en-US" w:eastAsia="zh-CN"/>
        </w:rPr>
        <w:t>1.各单位对财政支出绩效评价工作</w:t>
      </w:r>
      <w:r>
        <w:rPr>
          <w:rFonts w:hint="eastAsia" w:ascii="仿宋_GB2312" w:eastAsia="仿宋_GB2312"/>
          <w:sz w:val="32"/>
          <w:szCs w:val="32"/>
        </w:rPr>
        <w:t>重视程度不够，在撰写绩效评价报告时图应付，没有真实的反应项目的具体实施情况和实施过程中存在的一些问题，在决策依据、资金管理情况、财务管理情况、组织实施情况等方面没有系统的说明，多数采用生搬硬套的方法，简单的几句话进行概括。</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2.</w:t>
      </w:r>
      <w:r>
        <w:rPr>
          <w:rFonts w:hint="eastAsia" w:ascii="仿宋_GB2312" w:eastAsia="仿宋_GB2312"/>
          <w:sz w:val="32"/>
          <w:szCs w:val="32"/>
        </w:rPr>
        <w:t>会计基础工作较差</w:t>
      </w:r>
      <w:r>
        <w:rPr>
          <w:rFonts w:hint="eastAsia" w:ascii="仿宋_GB2312" w:eastAsia="仿宋_GB2312"/>
          <w:sz w:val="32"/>
          <w:szCs w:val="32"/>
          <w:lang w:val="en-US" w:eastAsia="zh-CN"/>
        </w:rPr>
        <w:t>，</w:t>
      </w:r>
      <w:r>
        <w:rPr>
          <w:rFonts w:hint="eastAsia" w:ascii="仿宋_GB2312" w:eastAsia="仿宋_GB2312"/>
          <w:sz w:val="32"/>
          <w:szCs w:val="32"/>
        </w:rPr>
        <w:t>核算不规范，</w:t>
      </w:r>
      <w:r>
        <w:rPr>
          <w:rFonts w:hint="eastAsia" w:ascii="仿宋_GB2312" w:eastAsia="仿宋_GB2312"/>
          <w:sz w:val="32"/>
          <w:szCs w:val="32"/>
          <w:lang w:eastAsia="zh-CN"/>
        </w:rPr>
        <w:t>报账材料不齐全，部分</w:t>
      </w:r>
      <w:r>
        <w:rPr>
          <w:rFonts w:hint="eastAsia" w:ascii="仿宋_GB2312" w:eastAsia="仿宋_GB2312"/>
          <w:sz w:val="32"/>
          <w:szCs w:val="32"/>
        </w:rPr>
        <w:t>项目资金</w:t>
      </w:r>
      <w:r>
        <w:rPr>
          <w:rFonts w:hint="eastAsia" w:ascii="仿宋_GB2312" w:eastAsia="仿宋_GB2312"/>
          <w:sz w:val="32"/>
          <w:szCs w:val="32"/>
          <w:lang w:eastAsia="zh-CN"/>
        </w:rPr>
        <w:t>未</w:t>
      </w:r>
      <w:r>
        <w:rPr>
          <w:rFonts w:hint="eastAsia" w:ascii="仿宋_GB2312" w:eastAsia="仿宋_GB2312"/>
          <w:sz w:val="32"/>
          <w:szCs w:val="32"/>
        </w:rPr>
        <w:t>单独</w:t>
      </w:r>
      <w:r>
        <w:rPr>
          <w:rFonts w:hint="eastAsia" w:ascii="仿宋_GB2312" w:eastAsia="仿宋_GB2312"/>
          <w:sz w:val="32"/>
          <w:szCs w:val="32"/>
          <w:lang w:eastAsia="zh-CN"/>
        </w:rPr>
        <w:t>设立专账核算。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3.大部分项目主管部门未设立本单位资金管理制度，</w:t>
      </w:r>
      <w:r>
        <w:rPr>
          <w:rFonts w:hint="eastAsia" w:ascii="仿宋_GB2312" w:hAnsi="仿宋_GB2312" w:eastAsia="仿宋_GB2312" w:cs="仿宋_GB2312"/>
          <w:sz w:val="32"/>
          <w:szCs w:val="32"/>
          <w:highlight w:val="none"/>
          <w:lang w:val="en-US" w:eastAsia="zh-CN"/>
        </w:rPr>
        <w:t>项目资金的</w:t>
      </w:r>
      <w:r>
        <w:rPr>
          <w:rFonts w:hint="eastAsia" w:ascii="仿宋_GB2312" w:hAnsi="仿宋_GB2312" w:eastAsia="仿宋_GB2312" w:cs="仿宋_GB2312"/>
          <w:sz w:val="32"/>
          <w:szCs w:val="32"/>
          <w:lang w:val="en-US" w:eastAsia="zh-CN"/>
        </w:rPr>
        <w:t>使用范围、申报条件不明确。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4.项目档案管理不完善。第三方评价组在现场查看相关项目资料时，发现部分项目资料的归档较零乱，不便于查找相关资料。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5.在项目实施过程中，单位未根据实际情况制定对应的项目实施方案，没有细化项目目标及计划实施进度，未明确完成时限、分步实施步骤和分步完成时间。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6.部分补贴类资金存在因信息核对不及时，导致发放资金准确性不高，发生错发、漏发的情况。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7.部分项目</w:t>
      </w:r>
      <w:r>
        <w:rPr>
          <w:rFonts w:hint="eastAsia" w:ascii="仿宋_GB2312" w:hAnsi="仿宋_GB2312" w:eastAsia="仿宋_GB2312" w:cs="仿宋_GB2312"/>
          <w:b w:val="0"/>
          <w:bCs w:val="0"/>
          <w:sz w:val="32"/>
          <w:szCs w:val="32"/>
          <w:lang w:val="en-US" w:eastAsia="zh-CN"/>
        </w:rPr>
        <w:t>绩效目标不够细化。未明确项目完成时效、完成质量、经济效益、环境效益和可持续效益等。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 xml:space="preserve">    8.项目未在计划时间内完成。部分补助类项目未在规定时间内发放，出现滞后数月的情况；部分建设类项目未在合同约定时间内完工，造成资金结余。</w:t>
      </w:r>
    </w:p>
    <w:p>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宣传力度欠缺，群众知晓度不高。如：建档立卡贫困户养老保险代缴补助项目，通过第三方在现场实地寻访部分领取养老保险代缴补助者，发现其对相关政策仍没有太多了解。艾滋病防治项目，通过调查发现，部分群众对艾滋病蔓延形势估计不足，存在认识上的误区，防治责任意识不强，防治措施仍待深化落实。</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自2017年至今，大部分单位在评价过程中都出现以上的部分问题，说明单位整改落实不到位，整改报告流于形式，导致问题每年延续出现。</w:t>
      </w:r>
    </w:p>
    <w:p>
      <w:pPr>
        <w:numPr>
          <w:ilvl w:val="0"/>
          <w:numId w:val="5"/>
        </w:numPr>
        <w:spacing w:line="600" w:lineRule="exact"/>
        <w:ind w:firstLine="643" w:firstLineChars="200"/>
        <w:rPr>
          <w:rFonts w:hint="eastAsia" w:ascii="仿宋_GB2312" w:eastAsia="仿宋_GB2312"/>
          <w:b/>
          <w:sz w:val="32"/>
          <w:szCs w:val="32"/>
          <w:lang w:eastAsia="zh-CN"/>
        </w:rPr>
      </w:pPr>
      <w:r>
        <w:rPr>
          <w:rFonts w:hint="eastAsia" w:ascii="仿宋_GB2312" w:eastAsia="仿宋_GB2312"/>
          <w:b/>
          <w:sz w:val="32"/>
          <w:szCs w:val="32"/>
          <w:lang w:eastAsia="zh-CN"/>
        </w:rPr>
        <w:t>个性问题</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default" w:ascii="Times New Roman" w:hAnsi="Times New Roman" w:eastAsia="仿宋_GB2312" w:cs="Times New Roman"/>
          <w:sz w:val="32"/>
          <w:szCs w:val="32"/>
          <w:highlight w:val="none"/>
        </w:rPr>
      </w:pPr>
      <w:r>
        <w:rPr>
          <w:rFonts w:hint="eastAsia" w:ascii="仿宋_GB2312" w:eastAsia="仿宋_GB2312"/>
          <w:b/>
          <w:sz w:val="32"/>
          <w:szCs w:val="32"/>
          <w:lang w:val="en-US" w:eastAsia="zh-CN"/>
        </w:rPr>
        <w:t xml:space="preserve"> </w:t>
      </w:r>
      <w:r>
        <w:rPr>
          <w:rFonts w:hint="eastAsia" w:ascii="仿宋_GB2312" w:hAnsi="仿宋_GB2312" w:eastAsia="仿宋_GB2312" w:cs="仿宋_GB2312"/>
          <w:b/>
          <w:bCs w:val="0"/>
          <w:sz w:val="32"/>
          <w:szCs w:val="32"/>
          <w:lang w:val="en-US" w:eastAsia="zh-CN"/>
        </w:rPr>
        <w:t>1.金川县交通运输局2019年度第三批车辆购置税收入用于补助交通一般公路项目:</w:t>
      </w:r>
      <w:r>
        <w:rPr>
          <w:rFonts w:hint="eastAsia" w:ascii="Times New Roman" w:hAnsi="Times New Roman" w:eastAsia="仿宋_GB2312" w:cs="Times New Roman"/>
          <w:b/>
          <w:bCs/>
          <w:sz w:val="32"/>
          <w:szCs w:val="32"/>
          <w:highlight w:val="none"/>
          <w:lang w:val="en-US" w:eastAsia="zh-CN"/>
        </w:rPr>
        <w:t>一是</w:t>
      </w:r>
      <w:r>
        <w:rPr>
          <w:rFonts w:hint="eastAsia" w:ascii="Times New Roman" w:hAnsi="Times New Roman" w:eastAsia="仿宋_GB2312" w:cs="Times New Roman"/>
          <w:sz w:val="32"/>
          <w:szCs w:val="32"/>
          <w:highlight w:val="none"/>
          <w:lang w:val="en-US" w:eastAsia="zh-CN"/>
        </w:rPr>
        <w:t>项目资金平移未取得相关部门文件批复</w:t>
      </w:r>
      <w:r>
        <w:rPr>
          <w:rFonts w:hint="default"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截至被评价日，县交通局未能提供州交通局同意将项目资金由原</w:t>
      </w:r>
      <w:r>
        <w:rPr>
          <w:rFonts w:hint="default" w:ascii="Times New Roman" w:hAnsi="Times New Roman" w:eastAsia="仿宋_GB2312" w:cs="Times New Roman"/>
          <w:sz w:val="32"/>
          <w:szCs w:val="32"/>
          <w:highlight w:val="none"/>
        </w:rPr>
        <w:t>用于索乌山景区道路建设平移至金川县撒瓦脚乡至毛日乡环线旅游公路提升改造工程</w:t>
      </w:r>
      <w:r>
        <w:rPr>
          <w:rFonts w:hint="eastAsia" w:ascii="Times New Roman" w:hAnsi="Times New Roman" w:eastAsia="仿宋_GB2312" w:cs="Times New Roman"/>
          <w:sz w:val="32"/>
          <w:szCs w:val="32"/>
          <w:highlight w:val="none"/>
          <w:lang w:val="en-US" w:eastAsia="zh-CN"/>
        </w:rPr>
        <w:t>的正式批复。</w:t>
      </w:r>
      <w:r>
        <w:rPr>
          <w:rFonts w:hint="eastAsia" w:ascii="Times New Roman" w:hAnsi="Times New Roman" w:eastAsia="仿宋_GB2312" w:cs="Times New Roman"/>
          <w:b/>
          <w:bCs/>
          <w:sz w:val="32"/>
          <w:szCs w:val="32"/>
          <w:highlight w:val="none"/>
          <w:lang w:val="en-US" w:eastAsia="zh-CN"/>
        </w:rPr>
        <w:t>二是</w:t>
      </w:r>
      <w:r>
        <w:rPr>
          <w:rFonts w:hint="default" w:ascii="Times New Roman" w:hAnsi="Times New Roman" w:eastAsia="仿宋_GB2312" w:cs="Times New Roman"/>
          <w:sz w:val="32"/>
          <w:szCs w:val="32"/>
          <w:highlight w:val="none"/>
        </w:rPr>
        <w:t>根据《金川县安宁至卡撒乡道改善工程教工验收报告》工程存在如下遗留问题：局部排水工程因村民不规范使用造成排水不畅；局部路段位置卫生清理不彻底；针对未施工的K0+000-K2+000段道路及安宁小桥工程量在计量时不得反映。</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0"/>
        <w:rPr>
          <w:rFonts w:hint="eastAsia" w:ascii="仿宋_GB2312" w:hAnsi="仿宋_GB2312" w:eastAsia="仿宋_GB2312" w:cs="仿宋_GB2312"/>
          <w:b w:val="0"/>
          <w:bCs w:val="0"/>
          <w:sz w:val="32"/>
          <w:szCs w:val="32"/>
          <w:highlight w:val="none"/>
          <w:lang w:val="en-US" w:eastAsia="zh-CN"/>
        </w:rPr>
      </w:pPr>
      <w:r>
        <w:rPr>
          <w:rFonts w:hint="eastAsia" w:ascii="Times New Roman" w:hAnsi="Times New Roman" w:eastAsia="仿宋_GB2312" w:cs="Times New Roman"/>
          <w:b/>
          <w:bCs/>
          <w:sz w:val="32"/>
          <w:szCs w:val="32"/>
          <w:highlight w:val="none"/>
          <w:lang w:val="en-US" w:eastAsia="zh-CN"/>
        </w:rPr>
        <w:t>金川县城市管理综合行政执法局</w:t>
      </w:r>
      <w:r>
        <w:rPr>
          <w:rFonts w:hint="eastAsia" w:ascii="仿宋_GB2312" w:hAnsi="仿宋_GB2312" w:eastAsia="仿宋_GB2312" w:cs="仿宋_GB2312"/>
          <w:b/>
          <w:bCs/>
          <w:sz w:val="32"/>
          <w:szCs w:val="32"/>
          <w:highlight w:val="none"/>
          <w:lang w:val="en-US" w:eastAsia="zh-CN"/>
        </w:rPr>
        <w:t>2019年第一批新增地方政府转贷资金</w:t>
      </w:r>
      <w:r>
        <w:rPr>
          <w:rFonts w:hint="eastAsia" w:ascii="仿宋_GB2312" w:hAnsi="仿宋_GB2312" w:eastAsia="仿宋_GB2312" w:cs="仿宋_GB2312"/>
          <w:b/>
          <w:bCs/>
          <w:sz w:val="32"/>
          <w:szCs w:val="32"/>
          <w:lang w:val="en-US" w:eastAsia="zh-CN"/>
        </w:rPr>
        <w:t>项目</w:t>
      </w:r>
      <w:r>
        <w:rPr>
          <w:rFonts w:hint="eastAsia" w:ascii="仿宋_GB2312" w:hAnsi="仿宋_GB2312" w:eastAsia="仿宋_GB2312" w:cs="仿宋_GB2312"/>
          <w:b/>
          <w:bCs/>
          <w:sz w:val="32"/>
          <w:szCs w:val="32"/>
          <w:highlight w:val="none"/>
          <w:lang w:val="en-US" w:eastAsia="zh-CN"/>
        </w:rPr>
        <w:t>（金川县生活垃圾转运体系建设）：</w:t>
      </w:r>
      <w:r>
        <w:rPr>
          <w:rFonts w:hint="eastAsia" w:ascii="Times New Roman" w:hAnsi="Times New Roman" w:eastAsia="仿宋_GB2312" w:cs="Times New Roman"/>
          <w:b/>
          <w:bCs/>
          <w:sz w:val="32"/>
          <w:szCs w:val="32"/>
          <w:highlight w:val="none"/>
          <w:lang w:val="en-US" w:eastAsia="zh-CN"/>
        </w:rPr>
        <w:t>一是</w:t>
      </w:r>
      <w:r>
        <w:rPr>
          <w:rFonts w:hint="eastAsia" w:ascii="仿宋_GB2312" w:hAnsi="仿宋_GB2312" w:eastAsia="仿宋_GB2312" w:cs="仿宋_GB2312"/>
          <w:b w:val="0"/>
          <w:bCs w:val="0"/>
          <w:sz w:val="32"/>
          <w:szCs w:val="32"/>
          <w:highlight w:val="none"/>
          <w:lang w:val="en-US" w:eastAsia="zh-CN"/>
        </w:rPr>
        <w:t>项目资金未完全按照方案执行，所采购垃圾车数量低于计划数量。方案要求采购4辆垃圾清运车，实际购买3辆。</w:t>
      </w:r>
      <w:r>
        <w:rPr>
          <w:rFonts w:hint="eastAsia" w:ascii="Times New Roman" w:hAnsi="Times New Roman" w:eastAsia="仿宋_GB2312" w:cs="Times New Roman"/>
          <w:b/>
          <w:bCs/>
          <w:sz w:val="32"/>
          <w:szCs w:val="32"/>
          <w:highlight w:val="none"/>
          <w:lang w:val="en-US" w:eastAsia="zh-CN"/>
        </w:rPr>
        <w:t>二是</w:t>
      </w:r>
      <w:r>
        <w:rPr>
          <w:rFonts w:hint="eastAsia" w:ascii="仿宋_GB2312" w:hAnsi="仿宋_GB2312" w:eastAsia="仿宋_GB2312" w:cs="仿宋_GB2312"/>
          <w:b w:val="0"/>
          <w:bCs w:val="0"/>
          <w:sz w:val="32"/>
          <w:szCs w:val="32"/>
          <w:highlight w:val="none"/>
          <w:lang w:val="en-US" w:eastAsia="zh-CN"/>
        </w:rPr>
        <w:t>采购过程中，货物交付未按规定时限交付，导致项目产生效益延期。</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金川县林业和草原局2019年长江上游干旱半干旱河谷生态扶贫产业项目:</w:t>
      </w:r>
      <w:r>
        <w:rPr>
          <w:rFonts w:hint="eastAsia" w:ascii="Times New Roman" w:hAnsi="Times New Roman" w:eastAsia="仿宋_GB2312" w:cs="Times New Roman"/>
          <w:b/>
          <w:bCs/>
          <w:sz w:val="32"/>
          <w:szCs w:val="32"/>
          <w:highlight w:val="none"/>
          <w:lang w:val="en-US" w:eastAsia="zh-CN"/>
        </w:rPr>
        <w:t>一是</w:t>
      </w:r>
      <w:r>
        <w:rPr>
          <w:rFonts w:hint="eastAsia" w:ascii="仿宋_GB2312" w:hAnsi="仿宋_GB2312" w:eastAsia="仿宋_GB2312" w:cs="仿宋_GB2312"/>
          <w:b w:val="0"/>
          <w:bCs w:val="0"/>
          <w:sz w:val="32"/>
          <w:szCs w:val="32"/>
          <w:lang w:val="en-US" w:eastAsia="zh-CN"/>
        </w:rPr>
        <w:t>经查阅参与评议供应商金川县鑫淼脱贫攻坚造林专业合作社评议文件，其文件显示社员名单中建档立卡贫困户27人，金川县脱贫攻坚领导小组办公室审核建档立卡贫困户23人。二是经查阅参与评议供应商金川县勒外脱贫攻坚造林专业合作社评议文件，其文件显示社员名单中建档立卡贫困户23人，金川县脱贫攻坚领导小组办公室审核建档立卡贫困户22人。</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highlight w:val="none"/>
          <w:lang w:val="en-US" w:eastAsia="zh-CN"/>
        </w:rPr>
        <w:t>金川县</w:t>
      </w:r>
      <w:r>
        <w:rPr>
          <w:rFonts w:hint="eastAsia" w:ascii="仿宋_GB2312" w:hAnsi="仿宋_GB2312" w:eastAsia="仿宋_GB2312" w:cs="仿宋_GB2312"/>
          <w:b/>
          <w:bCs/>
          <w:sz w:val="32"/>
          <w:szCs w:val="32"/>
          <w:lang w:val="en-US" w:eastAsia="zh-CN"/>
        </w:rPr>
        <w:t>畜牧兽医服务中心农牧民补助奖励政策项目：</w:t>
      </w:r>
      <w:r>
        <w:rPr>
          <w:rFonts w:hint="eastAsia" w:ascii="仿宋_GB2312" w:hAnsi="仿宋_GB2312" w:eastAsia="仿宋_GB2312" w:cs="仿宋_GB2312"/>
          <w:b w:val="0"/>
          <w:bCs w:val="0"/>
          <w:sz w:val="32"/>
          <w:szCs w:val="32"/>
          <w:lang w:val="en-US" w:eastAsia="zh-CN"/>
        </w:rPr>
        <w:t>项目存在审批不严的情况，如2019年11月24号凭证，发放补助410,535.84元，后附发放清单存在高志美、苟发富、韩柏宁等未签字盖手印，后附签字疑似为同一人签字。</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eastAsia="仿宋_GB2312"/>
          <w:sz w:val="32"/>
          <w:szCs w:val="32"/>
        </w:rPr>
      </w:pPr>
      <w:r>
        <w:rPr>
          <w:rFonts w:hint="eastAsia" w:ascii="仿宋_GB2312" w:hAnsi="仿宋_GB2312" w:eastAsia="仿宋_GB2312" w:cs="仿宋_GB2312"/>
          <w:b/>
          <w:bCs/>
          <w:sz w:val="32"/>
          <w:szCs w:val="32"/>
          <w:lang w:val="en-US" w:eastAsia="zh-CN"/>
        </w:rPr>
        <w:t>金川县畜牧兽医服务中心水生生物资源增殖放流补助项目：</w:t>
      </w:r>
      <w:r>
        <w:rPr>
          <w:rFonts w:hint="eastAsia" w:ascii="仿宋_GB2312" w:hAnsi="仿宋_GB2312" w:eastAsia="仿宋_GB2312" w:cs="仿宋_GB2312"/>
          <w:b w:val="0"/>
          <w:bCs w:val="0"/>
          <w:sz w:val="32"/>
          <w:szCs w:val="32"/>
          <w:lang w:val="en-US" w:eastAsia="zh-CN"/>
        </w:rPr>
        <w:t>水生生物资源增殖放流项目采购过程中存在四川九曲渔业有限公司和雅安市海聚渔场有限公司的邀请函预算投资金额不一致。</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hint="eastAsia" w:eastAsia="仿宋_GB2312"/>
          <w:sz w:val="32"/>
          <w:szCs w:val="32"/>
        </w:rPr>
      </w:pPr>
      <w:r>
        <w:rPr>
          <w:rFonts w:hint="eastAsia" w:ascii="仿宋_GB2312" w:hAnsi="仿宋_GB2312" w:eastAsia="仿宋_GB2312" w:cs="仿宋_GB2312"/>
          <w:b/>
          <w:bCs/>
          <w:sz w:val="32"/>
          <w:szCs w:val="32"/>
          <w:lang w:val="en-US" w:eastAsia="zh-CN"/>
        </w:rPr>
        <w:t>金川县疾病预防控制中心包虫病防治项目：一是</w:t>
      </w:r>
      <w:r>
        <w:rPr>
          <w:rFonts w:hint="eastAsia" w:ascii="仿宋_GB2312" w:hAnsi="仿宋_GB2312" w:eastAsia="仿宋_GB2312" w:cs="仿宋_GB2312"/>
          <w:b w:val="0"/>
          <w:bCs w:val="0"/>
          <w:sz w:val="32"/>
          <w:szCs w:val="32"/>
          <w:lang w:val="en-US" w:eastAsia="zh-CN"/>
        </w:rPr>
        <w:t>项目实施与方案存在不一致的情况。如：根据《金川县疾病预防控制中心关于2019年省级补助包虫病防治资金使用实施方案》（金疾控[2019]44号）第十条药物治疗副反应处理（0.6万元）劳务费：0.6万元（100元/人，60人）转医院，用于病人治疗副反应肝、肾功检查。实际支出4,752.00元用于购买护肝片，与实施方案不一致。</w:t>
      </w:r>
      <w:r>
        <w:rPr>
          <w:rFonts w:hint="eastAsia" w:ascii="Times New Roman" w:hAnsi="Times New Roman" w:eastAsia="仿宋_GB2312" w:cs="Times New Roman"/>
          <w:b/>
          <w:bCs/>
          <w:sz w:val="32"/>
          <w:szCs w:val="32"/>
          <w:highlight w:val="none"/>
          <w:lang w:val="en-US" w:eastAsia="zh-CN"/>
        </w:rPr>
        <w:t>二是</w:t>
      </w:r>
      <w:r>
        <w:rPr>
          <w:rFonts w:hint="eastAsia" w:ascii="仿宋_GB2312" w:hAnsi="仿宋_GB2312" w:eastAsia="仿宋_GB2312" w:cs="仿宋_GB2312"/>
          <w:b w:val="0"/>
          <w:bCs w:val="0"/>
          <w:sz w:val="32"/>
          <w:szCs w:val="32"/>
          <w:lang w:val="en-US" w:eastAsia="zh-CN"/>
        </w:rPr>
        <w:t>项目实施区域不均衡。本次包虫病家畜患病调查家畜来源均为阿科里乡，选择地点单一，覆盖面较窄。</w:t>
      </w:r>
      <w:r>
        <w:rPr>
          <w:rFonts w:hint="eastAsia" w:ascii="Times New Roman" w:hAnsi="Times New Roman" w:eastAsia="仿宋_GB2312" w:cs="Times New Roman"/>
          <w:b/>
          <w:bCs/>
          <w:sz w:val="32"/>
          <w:szCs w:val="32"/>
          <w:highlight w:val="none"/>
          <w:lang w:val="en-US" w:eastAsia="zh-CN"/>
        </w:rPr>
        <w:t>三是</w:t>
      </w:r>
      <w:r>
        <w:rPr>
          <w:rFonts w:hint="eastAsia" w:ascii="仿宋_GB2312" w:hAnsi="仿宋_GB2312" w:eastAsia="仿宋_GB2312" w:cs="仿宋_GB2312"/>
          <w:b w:val="0"/>
          <w:bCs w:val="0"/>
          <w:sz w:val="32"/>
          <w:szCs w:val="32"/>
          <w:lang w:val="en-US" w:eastAsia="zh-CN"/>
        </w:rPr>
        <w:t>项目选择对象有失公平，选择品种和地区单一。如：（１）根据《包虫病诊疗方案（2017版）》，包虫病主要产生中间宿主主要为牛、羊，终末宿主一般为犬和狼，本次包虫病家畜患病调查家畜选则畜别均为牦牛；（２）啮齿类动物引发包虫病的主要有鼠、松鼠、果狐等动物，本次小型哺乳类调查抓捕调查的种类均为鼠。</w:t>
      </w:r>
    </w:p>
    <w:p>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left="0" w:leftChars="0" w:right="0" w:rightChars="0" w:firstLine="643" w:firstLineChars="200"/>
        <w:jc w:val="both"/>
        <w:textAlignment w:val="auto"/>
        <w:rPr>
          <w:rFonts w:eastAsia="仿宋_GB2312"/>
          <w:sz w:val="32"/>
          <w:szCs w:val="32"/>
        </w:rPr>
      </w:pPr>
      <w:r>
        <w:rPr>
          <w:rFonts w:hint="eastAsia" w:ascii="仿宋_GB2312" w:hAnsi="仿宋_GB2312" w:eastAsia="仿宋_GB2312" w:cs="仿宋_GB2312"/>
          <w:b/>
          <w:bCs/>
          <w:sz w:val="32"/>
          <w:szCs w:val="32"/>
          <w:lang w:val="en-US" w:eastAsia="zh-CN"/>
        </w:rPr>
        <w:t>金川县教育局各类补贴项目：</w:t>
      </w:r>
      <w:r>
        <w:rPr>
          <w:rFonts w:hint="eastAsia" w:ascii="Times New Roman" w:hAnsi="Times New Roman" w:eastAsia="仿宋_GB2312" w:cs="Times New Roman"/>
          <w:b/>
          <w:bCs/>
          <w:sz w:val="32"/>
          <w:szCs w:val="32"/>
          <w:highlight w:val="none"/>
          <w:lang w:val="en-US" w:eastAsia="zh-CN"/>
        </w:rPr>
        <w:t>一是</w:t>
      </w:r>
      <w:r>
        <w:rPr>
          <w:rFonts w:hint="eastAsia" w:ascii="仿宋_GB2312" w:hAnsi="仿宋_GB2312" w:eastAsia="仿宋_GB2312" w:cs="仿宋_GB2312"/>
          <w:b w:val="0"/>
          <w:bCs w:val="0"/>
          <w:sz w:val="32"/>
          <w:szCs w:val="32"/>
          <w:lang w:val="en-US" w:eastAsia="zh-CN"/>
        </w:rPr>
        <w:t>资金分配存在不合理的地方，对象覆盖不全面。部分幼儿园未分配学生资助资金。</w:t>
      </w:r>
      <w:r>
        <w:rPr>
          <w:rFonts w:hint="eastAsia" w:ascii="Times New Roman" w:hAnsi="Times New Roman" w:eastAsia="仿宋_GB2312" w:cs="Times New Roman"/>
          <w:b/>
          <w:bCs/>
          <w:sz w:val="32"/>
          <w:szCs w:val="32"/>
          <w:highlight w:val="none"/>
          <w:lang w:val="en-US" w:eastAsia="zh-CN"/>
        </w:rPr>
        <w:t>二是</w:t>
      </w:r>
      <w:r>
        <w:rPr>
          <w:rFonts w:hint="eastAsia" w:ascii="仿宋_GB2312" w:hAnsi="仿宋_GB2312" w:eastAsia="仿宋_GB2312" w:cs="仿宋_GB2312"/>
          <w:b w:val="0"/>
          <w:bCs w:val="0"/>
          <w:sz w:val="32"/>
          <w:szCs w:val="32"/>
          <w:highlight w:val="none"/>
          <w:lang w:val="en-US" w:eastAsia="zh-CN"/>
        </w:rPr>
        <w:t>高海拔取暖补助资金、学生资助资金（保教费）存在超标准补助的情况。</w:t>
      </w:r>
      <w:r>
        <w:rPr>
          <w:rFonts w:hint="eastAsia" w:ascii="Times New Roman" w:hAnsi="Times New Roman" w:eastAsia="仿宋_GB2312" w:cs="Times New Roman"/>
          <w:b/>
          <w:bCs/>
          <w:sz w:val="32"/>
          <w:szCs w:val="32"/>
          <w:highlight w:val="none"/>
          <w:lang w:val="en-US" w:eastAsia="zh-CN"/>
        </w:rPr>
        <w:t>三是</w:t>
      </w:r>
      <w:r>
        <w:rPr>
          <w:rFonts w:hint="eastAsia" w:eastAsia="仿宋_GB2312"/>
          <w:sz w:val="32"/>
          <w:szCs w:val="32"/>
        </w:rPr>
        <w:t>应集中采购物品未集中采购。电视机应为政府集中采购物品，未集中采购。</w:t>
      </w:r>
      <w:r>
        <w:rPr>
          <w:rFonts w:hint="eastAsia" w:ascii="Times New Roman" w:hAnsi="Times New Roman" w:eastAsia="仿宋_GB2312" w:cs="Times New Roman"/>
          <w:b/>
          <w:bCs/>
          <w:sz w:val="32"/>
          <w:szCs w:val="32"/>
          <w:highlight w:val="none"/>
          <w:lang w:val="en-US" w:eastAsia="zh-CN"/>
        </w:rPr>
        <w:t>四是</w:t>
      </w:r>
      <w:r>
        <w:rPr>
          <w:rFonts w:hint="eastAsia" w:eastAsia="仿宋_GB2312"/>
          <w:sz w:val="32"/>
          <w:szCs w:val="32"/>
          <w:lang w:eastAsia="zh-CN"/>
        </w:rPr>
        <w:t>教育扶贫基金项目</w:t>
      </w:r>
      <w:r>
        <w:rPr>
          <w:rFonts w:hint="eastAsia" w:eastAsia="仿宋_GB2312"/>
          <w:sz w:val="32"/>
          <w:szCs w:val="32"/>
        </w:rPr>
        <w:t>材料不</w:t>
      </w:r>
      <w:r>
        <w:rPr>
          <w:rFonts w:hint="eastAsia" w:eastAsia="仿宋_GB2312"/>
          <w:sz w:val="32"/>
          <w:szCs w:val="32"/>
          <w:lang w:eastAsia="zh-CN"/>
        </w:rPr>
        <w:t>齐</w:t>
      </w:r>
      <w:r>
        <w:rPr>
          <w:rFonts w:hint="eastAsia" w:eastAsia="仿宋_GB2312"/>
          <w:sz w:val="32"/>
          <w:szCs w:val="32"/>
        </w:rPr>
        <w:t>，取消已审核通过学生的补贴，无申请及相关文件材料</w:t>
      </w:r>
      <w:r>
        <w:rPr>
          <w:rFonts w:hint="eastAsia" w:eastAsia="仿宋_GB2312"/>
          <w:sz w:val="32"/>
          <w:szCs w:val="32"/>
          <w:lang w:eastAsia="zh-CN"/>
        </w:rPr>
        <w:t>；</w:t>
      </w:r>
      <w:r>
        <w:rPr>
          <w:rFonts w:hint="eastAsia" w:eastAsia="仿宋_GB2312"/>
          <w:sz w:val="32"/>
          <w:szCs w:val="32"/>
        </w:rPr>
        <w:t>未进行专账核算管理，</w:t>
      </w:r>
      <w:r>
        <w:rPr>
          <w:rFonts w:hint="eastAsia" w:eastAsia="仿宋_GB2312"/>
          <w:sz w:val="32"/>
          <w:szCs w:val="32"/>
          <w:lang w:eastAsia="zh-CN"/>
        </w:rPr>
        <w:t>且</w:t>
      </w:r>
      <w:r>
        <w:rPr>
          <w:rFonts w:hint="eastAsia" w:eastAsia="仿宋_GB2312"/>
          <w:sz w:val="32"/>
          <w:szCs w:val="32"/>
        </w:rPr>
        <w:t>与其他资金打包使用</w:t>
      </w:r>
      <w:r>
        <w:rPr>
          <w:rFonts w:eastAsia="仿宋_GB2312"/>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    8.文体旅游局两馆一站免费开放项目及村级文化室建设项目：</w:t>
      </w:r>
      <w:r>
        <w:rPr>
          <w:rFonts w:hint="eastAsia" w:ascii="Times New Roman" w:hAnsi="Times New Roman" w:eastAsia="仿宋_GB2312" w:cs="Times New Roman"/>
          <w:b/>
          <w:bCs/>
          <w:sz w:val="32"/>
          <w:szCs w:val="32"/>
          <w:highlight w:val="none"/>
          <w:lang w:val="en-US" w:eastAsia="zh-CN"/>
        </w:rPr>
        <w:t>一是</w:t>
      </w:r>
      <w:r>
        <w:rPr>
          <w:rFonts w:hint="eastAsia" w:ascii="仿宋_GB2312" w:hAnsi="仿宋_GB2312" w:eastAsia="仿宋_GB2312" w:cs="仿宋_GB2312"/>
          <w:b w:val="0"/>
          <w:bCs w:val="0"/>
          <w:sz w:val="32"/>
          <w:szCs w:val="32"/>
          <w:lang w:val="en-US" w:eastAsia="zh-CN"/>
        </w:rPr>
        <w:t>未对日后设备的运行情况进行详细说明，也未在资料中提及“两馆一站”设备是否有相关人员看管。</w:t>
      </w:r>
      <w:r>
        <w:rPr>
          <w:rFonts w:hint="eastAsia" w:ascii="Times New Roman" w:hAnsi="Times New Roman" w:eastAsia="仿宋_GB2312" w:cs="Times New Roman"/>
          <w:b/>
          <w:bCs/>
          <w:sz w:val="32"/>
          <w:szCs w:val="32"/>
          <w:highlight w:val="none"/>
          <w:lang w:val="en-US" w:eastAsia="zh-CN"/>
        </w:rPr>
        <w:t>二是</w:t>
      </w:r>
      <w:r>
        <w:rPr>
          <w:rFonts w:hint="eastAsia" w:ascii="仿宋_GB2312" w:hAnsi="仿宋_GB2312" w:eastAsia="仿宋_GB2312" w:cs="仿宋_GB2312"/>
          <w:b w:val="0"/>
          <w:bCs w:val="0"/>
          <w:sz w:val="32"/>
          <w:szCs w:val="32"/>
          <w:lang w:val="en-US" w:eastAsia="zh-CN"/>
        </w:rPr>
        <w:t>村级文化室建设没有具体的实施方案，且实际使用资金与预算资金有差距，导致有资金结余。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eastAsia="仿宋_GB2312"/>
          <w:sz w:val="32"/>
          <w:szCs w:val="32"/>
          <w:lang w:eastAsia="zh-CN"/>
        </w:rPr>
      </w:pPr>
      <w:r>
        <w:rPr>
          <w:rFonts w:hint="eastAsia" w:ascii="仿宋_GB2312" w:hAnsi="仿宋_GB2312" w:eastAsia="仿宋_GB2312" w:cs="仿宋_GB2312"/>
          <w:b/>
          <w:bCs/>
          <w:sz w:val="32"/>
          <w:szCs w:val="32"/>
          <w:lang w:val="en-US" w:eastAsia="zh-CN"/>
        </w:rPr>
        <w:t>9.金川县公共就业和人才交流服务局2019年就业创业补助资金项目：一是</w:t>
      </w:r>
      <w:r>
        <w:rPr>
          <w:rFonts w:hint="eastAsia" w:eastAsia="仿宋_GB2312"/>
          <w:sz w:val="32"/>
          <w:szCs w:val="32"/>
        </w:rPr>
        <w:t>存在</w:t>
      </w:r>
      <w:r>
        <w:rPr>
          <w:rFonts w:hint="eastAsia" w:ascii="仿宋_GB2312" w:eastAsia="仿宋_GB2312"/>
          <w:sz w:val="32"/>
          <w:szCs w:val="32"/>
        </w:rPr>
        <w:t>资金的使用与管理办法不一致的情况</w:t>
      </w:r>
      <w:r>
        <w:rPr>
          <w:rFonts w:hint="eastAsia" w:ascii="仿宋_GB2312" w:eastAsia="仿宋_GB2312"/>
          <w:sz w:val="32"/>
          <w:szCs w:val="32"/>
          <w:lang w:eastAsia="zh-CN"/>
        </w:rPr>
        <w:t>。</w:t>
      </w:r>
      <w:r>
        <w:rPr>
          <w:rFonts w:hint="eastAsia" w:ascii="仿宋_GB2312" w:eastAsia="仿宋_GB2312"/>
          <w:sz w:val="32"/>
          <w:szCs w:val="32"/>
        </w:rPr>
        <w:t>（</w:t>
      </w:r>
      <w:r>
        <w:rPr>
          <w:rFonts w:hint="eastAsia" w:ascii="仿宋_GB2312" w:eastAsia="仿宋_GB2312"/>
          <w:sz w:val="32"/>
          <w:szCs w:val="32"/>
          <w:lang w:val="en-US" w:eastAsia="zh-CN"/>
        </w:rPr>
        <w:t>1</w:t>
      </w:r>
      <w:r>
        <w:rPr>
          <w:rFonts w:hint="eastAsia" w:ascii="仿宋_GB2312" w:eastAsia="仿宋_GB2312"/>
          <w:sz w:val="32"/>
          <w:szCs w:val="32"/>
        </w:rPr>
        <w:t>）岗位补贴资金拨付审批资料与《中央和省级就业创业补助资金申领使用管理细则》不完全一致</w:t>
      </w:r>
      <w:r>
        <w:rPr>
          <w:rFonts w:hint="eastAsia" w:ascii="仿宋_GB2312" w:eastAsia="仿宋_GB2312"/>
          <w:sz w:val="32"/>
          <w:szCs w:val="32"/>
          <w:lang w:eastAsia="zh-CN"/>
        </w:rPr>
        <w:t>。</w:t>
      </w:r>
      <w:r>
        <w:rPr>
          <w:rFonts w:hint="eastAsia" w:ascii="仿宋_GB2312" w:eastAsia="仿宋_GB2312"/>
          <w:sz w:val="32"/>
          <w:szCs w:val="32"/>
        </w:rPr>
        <w:t>（2）就业见习补贴发放对象与《中央和省级就业创业补助资金申领使用管理细则》不一致</w:t>
      </w:r>
      <w:r>
        <w:rPr>
          <w:rFonts w:hint="eastAsia" w:ascii="仿宋_GB2312" w:eastAsia="仿宋_GB2312"/>
          <w:sz w:val="32"/>
          <w:szCs w:val="32"/>
          <w:lang w:eastAsia="zh-CN"/>
        </w:rPr>
        <w:t>。</w:t>
      </w:r>
      <w:r>
        <w:rPr>
          <w:rFonts w:hint="eastAsia" w:ascii="仿宋_GB2312" w:eastAsia="仿宋_GB2312"/>
          <w:b/>
          <w:bCs/>
          <w:sz w:val="32"/>
          <w:szCs w:val="32"/>
          <w:lang w:eastAsia="zh-CN"/>
        </w:rPr>
        <w:t>二是</w:t>
      </w:r>
      <w:r>
        <w:rPr>
          <w:rFonts w:hint="eastAsia" w:ascii="仿宋_GB2312" w:eastAsia="仿宋_GB2312"/>
          <w:sz w:val="32"/>
          <w:szCs w:val="32"/>
          <w:lang w:eastAsia="zh-CN"/>
        </w:rPr>
        <w:t>根据管理办法，就业见习补贴应将补贴资金支付到单位在银行开立的基本账户，实际发放过程中，补贴资金直接发放至个人账户。</w:t>
      </w:r>
      <w:r>
        <w:rPr>
          <w:rFonts w:hint="eastAsia" w:ascii="仿宋_GB2312" w:eastAsia="仿宋_GB2312"/>
          <w:b/>
          <w:bCs/>
          <w:sz w:val="32"/>
          <w:szCs w:val="32"/>
          <w:lang w:eastAsia="zh-CN"/>
        </w:rPr>
        <w:t>三是</w:t>
      </w:r>
      <w:r>
        <w:rPr>
          <w:rFonts w:hint="eastAsia" w:ascii="仿宋_GB2312" w:eastAsia="仿宋_GB2312"/>
          <w:sz w:val="32"/>
          <w:szCs w:val="32"/>
          <w:lang w:eastAsia="zh-CN"/>
        </w:rPr>
        <w:t>资金使用率较低，大量资金闲置。2019年共计下达项目资金8,248,100.00元，2019年项目资金到人到户额度为5,396,205.80元，实际支付比例为下达资金的65.42%。</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eastAsia="仿宋_GB2312"/>
          <w:b w:val="0"/>
          <w:bCs w:val="0"/>
          <w:sz w:val="32"/>
          <w:szCs w:val="32"/>
          <w:lang w:val="en-US" w:eastAsia="zh-CN"/>
        </w:rPr>
      </w:pPr>
      <w:r>
        <w:rPr>
          <w:rFonts w:hint="eastAsia" w:ascii="仿宋_GB2312" w:eastAsia="仿宋_GB2312"/>
          <w:b/>
          <w:bCs/>
          <w:sz w:val="32"/>
          <w:szCs w:val="32"/>
          <w:lang w:val="en-US" w:eastAsia="zh-CN"/>
        </w:rPr>
        <w:t>10.金川县科学技术和农业畜牧局2019年中央财政农业生产发展资金-基层农技推广项目:一是</w:t>
      </w:r>
      <w:r>
        <w:rPr>
          <w:rFonts w:hint="eastAsia" w:ascii="仿宋_GB2312" w:eastAsia="仿宋_GB2312"/>
          <w:b w:val="0"/>
          <w:bCs w:val="0"/>
          <w:sz w:val="32"/>
          <w:szCs w:val="32"/>
          <w:lang w:val="en-US" w:eastAsia="zh-CN"/>
        </w:rPr>
        <w:t>项目资金使用不符合相关的财务管理制度规定。（1）2019年11月30日-65#，李洪英、李小娟等30人报眉山培训补助8100元，无眉山农业农村、科技局出具相关培训文件。（2）2020年4月31日-4#，王雪佳、朱学芳支等53人2019年事业下乡补助80160元，后附考勤表无单位盖章。</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项目实施未完成预期目标。特聘农牧技术人员劳务工资未发放 ；部分农牧人员培训未开展。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hAnsi="仿宋_GB2312" w:eastAsia="仿宋_GB2312" w:cs="仿宋_GB2312"/>
          <w:b w:val="0"/>
          <w:bCs w:val="0"/>
          <w:sz w:val="32"/>
          <w:szCs w:val="32"/>
          <w:lang w:eastAsia="zh-CN"/>
        </w:rPr>
      </w:pPr>
      <w:r>
        <w:rPr>
          <w:rFonts w:hint="eastAsia" w:ascii="仿宋_GB2312" w:eastAsia="仿宋_GB2312"/>
          <w:b/>
          <w:bCs/>
          <w:sz w:val="32"/>
          <w:szCs w:val="32"/>
          <w:lang w:val="en-US" w:eastAsia="zh-CN"/>
        </w:rPr>
        <w:t>11.金川县勒乌镇2018年重点生态功能转移支付州统筹项目资金—金川县勒乌镇八步里生态水域综合治理项目：一是</w:t>
      </w:r>
      <w:r>
        <w:rPr>
          <w:rFonts w:hint="eastAsia" w:ascii="仿宋_GB2312" w:eastAsia="仿宋_GB2312"/>
          <w:b w:val="0"/>
          <w:bCs w:val="0"/>
          <w:sz w:val="32"/>
          <w:szCs w:val="32"/>
          <w:lang w:val="en-US" w:eastAsia="zh-CN"/>
        </w:rPr>
        <w:t>项目进度缓慢。</w:t>
      </w:r>
      <w:r>
        <w:rPr>
          <w:rFonts w:hint="eastAsia" w:ascii="仿宋_GB2312" w:hAnsi="仿宋_GB2312" w:eastAsia="仿宋_GB2312" w:cs="仿宋_GB2312"/>
          <w:b w:val="0"/>
          <w:bCs w:val="0"/>
          <w:sz w:val="32"/>
          <w:szCs w:val="32"/>
          <w:lang w:eastAsia="zh-CN"/>
        </w:rPr>
        <w:t>根据项目实施方案，该项目验收审计时间为2019年12月，截止评价日2020年8月17日，该项目仍在施工中，根据施工单位请款报告，项目施工进度约为40%；根据项目预算投资1000万元，截止评价日，累计支出金额为356.32万元，仅为项目预算的35.63%。</w:t>
      </w:r>
      <w:r>
        <w:rPr>
          <w:rFonts w:hint="eastAsia" w:ascii="仿宋_GB2312" w:hAnsi="仿宋_GB2312" w:eastAsia="仿宋_GB2312" w:cs="仿宋_GB2312"/>
          <w:b/>
          <w:bCs/>
          <w:sz w:val="32"/>
          <w:szCs w:val="32"/>
          <w:lang w:eastAsia="zh-CN"/>
        </w:rPr>
        <w:t>二是</w:t>
      </w:r>
      <w:r>
        <w:rPr>
          <w:rFonts w:hint="eastAsia" w:ascii="仿宋_GB2312" w:hAnsi="仿宋_GB2312" w:eastAsia="仿宋_GB2312" w:cs="仿宋_GB2312"/>
          <w:b w:val="0"/>
          <w:bCs w:val="0"/>
          <w:sz w:val="32"/>
          <w:szCs w:val="32"/>
          <w:lang w:eastAsia="zh-CN"/>
        </w:rPr>
        <w:t>审核资料不严格，材料不齐全。被评单位未提供承包人劳动合同，以及为项目经理缴纳社会保险的证明。根据四川晨曦宏盛建筑工程有限公司签订的《建设工程施工合同》第三部分 专用合同条款 第3条 3.2.1 项目经理 约定：“承包人未提交劳动合同，以及没有为项目经理缴纳社会保险证明的违约责任：视为违法挂靠。”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12.金川县水务局涉农整合资金项目（农村饮水安全专项）：</w:t>
      </w:r>
      <w:r>
        <w:rPr>
          <w:rFonts w:hint="eastAsia" w:ascii="仿宋_GB2312" w:hAnsi="仿宋_GB2312" w:eastAsia="仿宋_GB2312" w:cs="仿宋_GB2312"/>
          <w:b w:val="0"/>
          <w:bCs w:val="0"/>
          <w:sz w:val="32"/>
          <w:szCs w:val="32"/>
          <w:lang w:val="en-US" w:eastAsia="zh-CN"/>
        </w:rPr>
        <w:t>多处未附资质证书且开工时间不一致。如：根据《金沙府[2019]112号》文件开工时间2019年7月10日开工建设，验收申请中开工建设时间2019年7月25日。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13.金川县水务局2019年国家水土保持重点工程罗家沟小流域水土流失综合治理项目（中央水利发展资金）：一是</w:t>
      </w:r>
      <w:r>
        <w:rPr>
          <w:rFonts w:hint="eastAsia" w:ascii="仿宋_GB2312" w:hAnsi="仿宋_GB2312" w:eastAsia="仿宋_GB2312" w:cs="仿宋_GB2312"/>
          <w:b w:val="0"/>
          <w:bCs w:val="0"/>
          <w:sz w:val="32"/>
          <w:szCs w:val="32"/>
          <w:lang w:val="en-US" w:eastAsia="zh-CN"/>
        </w:rPr>
        <w:t>罗家沟小流域水土流失综合治理资金未及时支付。截止2019年12月31日，资金支出进度为66.86%＜80%。</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项目实施过程中存在审批不严的情况。2019年4月25日，四川广晟建设工程有限公司中标为2019年国家水土保持重点工程金川县小流域项目的施工方，中标通知书约定在收到中标通知书5日内到金川县水务局签订施工合同，合同实际签订日期为2019年5月20日，晚于中标通知书规定期限。</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14.金川县卫生健康局基本公共卫生服务项目：一是</w:t>
      </w:r>
      <w:r>
        <w:rPr>
          <w:rFonts w:hint="eastAsia" w:ascii="仿宋_GB2312" w:hAnsi="仿宋_GB2312" w:eastAsia="仿宋_GB2312" w:cs="仿宋_GB2312"/>
          <w:b w:val="0"/>
          <w:bCs w:val="0"/>
          <w:sz w:val="32"/>
          <w:szCs w:val="32"/>
          <w:lang w:val="en-US" w:eastAsia="zh-CN"/>
        </w:rPr>
        <w:t>项目资金拨付未达预期目标。存在因制度机制、操作流程、管理疏漏、数据缺失等导致的资金结余，闲置浪费的情况。</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居民健康档案存在不规范、不真实的情况。</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疾控中心项目资金整体使用缓慢，截止评价日，闲置较多。</w:t>
      </w:r>
      <w:r>
        <w:rPr>
          <w:rFonts w:hint="eastAsia" w:ascii="仿宋_GB2312" w:hAnsi="仿宋_GB2312" w:eastAsia="仿宋_GB2312" w:cs="仿宋_GB2312"/>
          <w:b/>
          <w:bCs/>
          <w:sz w:val="32"/>
          <w:szCs w:val="32"/>
          <w:lang w:val="en-US" w:eastAsia="zh-CN"/>
        </w:rPr>
        <w:t>四是</w:t>
      </w:r>
      <w:r>
        <w:rPr>
          <w:rFonts w:hint="eastAsia" w:ascii="仿宋_GB2312" w:hAnsi="仿宋_GB2312" w:eastAsia="仿宋_GB2312" w:cs="仿宋_GB2312"/>
          <w:b w:val="0"/>
          <w:bCs w:val="0"/>
          <w:sz w:val="32"/>
          <w:szCs w:val="32"/>
          <w:lang w:val="en-US" w:eastAsia="zh-CN"/>
        </w:rPr>
        <w:t>项目开展周期过长，截止评价日，仍有部分工作尚在进行。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2"/>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15.金川县卫生健康局基本药物项目：一是</w:t>
      </w:r>
      <w:r>
        <w:rPr>
          <w:rFonts w:hint="eastAsia" w:ascii="仿宋_GB2312" w:hAnsi="仿宋_GB2312" w:eastAsia="仿宋_GB2312" w:cs="仿宋_GB2312"/>
          <w:b w:val="0"/>
          <w:bCs w:val="0"/>
          <w:sz w:val="32"/>
          <w:szCs w:val="32"/>
          <w:lang w:val="en-US" w:eastAsia="zh-CN"/>
        </w:rPr>
        <w:t>资金使用率较低。被评价项目资金实际拨付金额136万元，资金实际使用金额931859+66240=998099元，资金使用率：998099/1360000×100%=73.39%。</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业务管理不规范。卫生院目标考核细则制定不规范，无被评价单位、评价单位签字盖章。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lang w:val="en-US" w:eastAsia="zh-CN"/>
        </w:rPr>
        <w:t xml:space="preserve">    16.</w:t>
      </w:r>
      <w:r>
        <w:rPr>
          <w:rFonts w:hint="eastAsia" w:ascii="仿宋_GB2312" w:hAnsi="仿宋_GB2312" w:eastAsia="仿宋_GB2312" w:cs="仿宋_GB2312"/>
          <w:b/>
          <w:bCs/>
          <w:sz w:val="32"/>
          <w:szCs w:val="32"/>
          <w:lang w:eastAsia="zh-CN"/>
        </w:rPr>
        <w:t>金川</w:t>
      </w:r>
      <w:r>
        <w:rPr>
          <w:rFonts w:hint="eastAsia" w:ascii="仿宋_GB2312" w:hAnsi="仿宋_GB2312" w:eastAsia="仿宋_GB2312" w:cs="仿宋_GB2312"/>
          <w:b/>
          <w:bCs/>
          <w:sz w:val="32"/>
          <w:szCs w:val="32"/>
          <w:highlight w:val="none"/>
          <w:lang w:eastAsia="zh-CN"/>
        </w:rPr>
        <w:t>县</w:t>
      </w:r>
      <w:r>
        <w:rPr>
          <w:rFonts w:hint="eastAsia" w:ascii="仿宋_GB2312" w:hAnsi="仿宋_GB2312" w:eastAsia="仿宋_GB2312" w:cs="仿宋_GB2312"/>
          <w:b/>
          <w:bCs/>
          <w:sz w:val="32"/>
          <w:szCs w:val="32"/>
          <w:lang w:val="en-US" w:eastAsia="zh-CN"/>
        </w:rPr>
        <w:t>卫生健康局卫生扶贫救助基金项目：</w:t>
      </w:r>
      <w:r>
        <w:rPr>
          <w:rFonts w:hint="eastAsia" w:ascii="仿宋_GB2312" w:hAnsi="仿宋_GB2312" w:eastAsia="仿宋_GB2312" w:cs="仿宋_GB2312"/>
          <w:b/>
          <w:bCs/>
          <w:sz w:val="32"/>
          <w:szCs w:val="32"/>
          <w:lang w:eastAsia="zh-CN"/>
        </w:rPr>
        <w:t>一是</w:t>
      </w:r>
      <w:r>
        <w:rPr>
          <w:rFonts w:hint="eastAsia" w:ascii="仿宋_GB2312" w:hAnsi="仿宋_GB2312" w:eastAsia="仿宋_GB2312" w:cs="仿宋_GB2312"/>
          <w:sz w:val="32"/>
          <w:szCs w:val="32"/>
          <w:lang w:val="en-US" w:eastAsia="zh-CN"/>
        </w:rPr>
        <w:t>未按卫生扶贫基金实施细则的规定发放，超过30天才将补助资金下达患者个人账户。</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记账凭证均为手工填写，无制单人、复核人等基本信息，无专属账套用以记录。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 xml:space="preserve">    17.金川县卫生健康局新冠疫情防控资金项目：一是</w:t>
      </w:r>
      <w:r>
        <w:rPr>
          <w:rFonts w:hint="eastAsia" w:ascii="仿宋_GB2312" w:hAnsi="仿宋_GB2312" w:eastAsia="仿宋_GB2312" w:cs="仿宋_GB2312"/>
          <w:sz w:val="32"/>
          <w:szCs w:val="32"/>
          <w:highlight w:val="none"/>
          <w:lang w:val="en-US" w:eastAsia="zh-CN"/>
        </w:rPr>
        <w:t>项目实施不符合相关管理制度规定。部分应急物资采购验收报告未填写合同编号（部分采购合同无编号）；应急物资采购验收报告未填写采购时间。</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sz w:val="32"/>
          <w:szCs w:val="32"/>
          <w:highlight w:val="none"/>
          <w:lang w:val="en-US" w:eastAsia="zh-CN"/>
        </w:rPr>
        <w:t>物资出入库登记不完善。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18.金川县医疗保障局建档立卡贫困人口基本医疗全额代缴项目:</w:t>
      </w:r>
      <w:r>
        <w:rPr>
          <w:rFonts w:hint="eastAsia" w:ascii="仿宋_GB2312" w:hAnsi="仿宋_GB2312" w:eastAsia="仿宋_GB2312" w:cs="仿宋_GB2312"/>
          <w:b w:val="0"/>
          <w:bCs w:val="0"/>
          <w:sz w:val="32"/>
          <w:szCs w:val="32"/>
          <w:highlight w:val="none"/>
          <w:lang w:val="en-US" w:eastAsia="zh-CN"/>
        </w:rPr>
        <w:t>建档立卡贫困人口基本医疗全额代缴文件人数不一致。《金川县医疗保障局关于申请拨付建档立卡财政全额代缴财政补贴请示》金医保[2019]8号文件，建档立卡人数9457人，与实际补贴人数9438人数不一致。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19.金川县扶贫开发局2019年县级财政专项扶贫资金项目:一是</w:t>
      </w:r>
      <w:r>
        <w:rPr>
          <w:rFonts w:hint="eastAsia" w:ascii="仿宋_GB2312" w:hAnsi="仿宋_GB2312" w:eastAsia="仿宋_GB2312" w:cs="仿宋_GB2312"/>
          <w:b w:val="0"/>
          <w:bCs w:val="0"/>
          <w:sz w:val="32"/>
          <w:szCs w:val="32"/>
          <w:highlight w:val="none"/>
          <w:lang w:val="en-US" w:eastAsia="zh-CN"/>
        </w:rPr>
        <w:t>跨期报销费用。（1）2019年1月记账17#凭证，报销2018年6月，22人在观音桥片区开展脱贫攻坚督导工作，住宿费用2,860.00元；2018年5月22人（含攻坚办人员5人及观音桥片区分管副职及扶贫专管员）在观音桥片区开展脱贫攻坚工作检查，住宿费2,100.00元。（2）2019年8月记账19#凭证，支付阿坝州新创意文化传媒有限公司会议费48,600.00元，其中含部分2018年会议支出，共计31,580.00元。（3）2019年12月40#凭证，支付2018年8月-2019年7月印刷等工作经费21,000.00元，2018年共计15,200.00元。</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b w:val="0"/>
          <w:bCs w:val="0"/>
          <w:sz w:val="32"/>
          <w:szCs w:val="32"/>
          <w:highlight w:val="none"/>
          <w:lang w:val="en-US" w:eastAsia="zh-CN"/>
        </w:rPr>
        <w:t>购买部分物资无验收资料。2019年3月记账29#凭证，支付成都艺辉盛腾广告有限公司印刷书籍《脱贫攻坚在金川》款项12,840.00元,无验收资料，无入库单或发放表；支付成都蓝色蜂鸟文化传媒有限公司20,000.00元，制作扶贫移民局微视频，无验收资料。</w:t>
      </w:r>
      <w:r>
        <w:rPr>
          <w:rFonts w:hint="eastAsia" w:ascii="仿宋_GB2312" w:hAnsi="仿宋_GB2312" w:eastAsia="仿宋_GB2312" w:cs="仿宋_GB2312"/>
          <w:b/>
          <w:bCs/>
          <w:sz w:val="32"/>
          <w:szCs w:val="32"/>
          <w:highlight w:val="none"/>
          <w:lang w:val="en-US" w:eastAsia="zh-CN"/>
        </w:rPr>
        <w:t>三是</w:t>
      </w:r>
      <w:r>
        <w:rPr>
          <w:rFonts w:hint="eastAsia" w:ascii="仿宋_GB2312" w:hAnsi="仿宋_GB2312" w:eastAsia="仿宋_GB2312" w:cs="仿宋_GB2312"/>
          <w:b w:val="0"/>
          <w:bCs w:val="0"/>
          <w:sz w:val="32"/>
          <w:szCs w:val="32"/>
          <w:highlight w:val="none"/>
          <w:lang w:val="en-US" w:eastAsia="zh-CN"/>
        </w:rPr>
        <w:t>原始资料内容相互矛盾。2019年8月记账20#凭证，支付脱贫攻坚录入系统租赁费。金川县脱贫攻坚领导小组办公室《关于“两不愁、三保障”大排查工作录入及复核工作的通知》（金脱组办【2019】95号）文件中通知办公场地与租赁协议中租赁场地不一致。</w:t>
      </w:r>
      <w:r>
        <w:rPr>
          <w:rFonts w:hint="eastAsia" w:ascii="仿宋_GB2312" w:hAnsi="仿宋_GB2312" w:eastAsia="仿宋_GB2312" w:cs="仿宋_GB2312"/>
          <w:b/>
          <w:bCs/>
          <w:sz w:val="32"/>
          <w:szCs w:val="32"/>
          <w:highlight w:val="none"/>
          <w:lang w:val="en-US" w:eastAsia="zh-CN"/>
        </w:rPr>
        <w:t>四是</w:t>
      </w:r>
      <w:r>
        <w:rPr>
          <w:rFonts w:hint="eastAsia" w:ascii="仿宋_GB2312" w:hAnsi="仿宋_GB2312" w:eastAsia="仿宋_GB2312" w:cs="仿宋_GB2312"/>
          <w:b w:val="0"/>
          <w:bCs w:val="0"/>
          <w:sz w:val="32"/>
          <w:szCs w:val="32"/>
          <w:highlight w:val="none"/>
          <w:lang w:val="en-US" w:eastAsia="zh-CN"/>
        </w:rPr>
        <w:t>合同签订不规范。2019年3月记账29#凭证，支付成都艺辉盛腾广告有限公司印刷书籍《脱贫攻坚在金川》款项12,840.00元,合同未约定货物交付时间。</w:t>
      </w:r>
      <w:r>
        <w:rPr>
          <w:rFonts w:hint="eastAsia" w:ascii="仿宋_GB2312" w:hAnsi="仿宋_GB2312" w:eastAsia="仿宋_GB2312" w:cs="仿宋_GB2312"/>
          <w:b/>
          <w:bCs/>
          <w:sz w:val="32"/>
          <w:szCs w:val="32"/>
          <w:highlight w:val="none"/>
          <w:lang w:val="en-US" w:eastAsia="zh-CN"/>
        </w:rPr>
        <w:t>五是</w:t>
      </w:r>
      <w:r>
        <w:rPr>
          <w:rFonts w:hint="eastAsia" w:ascii="仿宋_GB2312" w:hAnsi="仿宋_GB2312" w:eastAsia="仿宋_GB2312" w:cs="仿宋_GB2312"/>
          <w:b w:val="0"/>
          <w:bCs w:val="0"/>
          <w:sz w:val="32"/>
          <w:szCs w:val="32"/>
          <w:highlight w:val="none"/>
          <w:lang w:val="en-US" w:eastAsia="zh-CN"/>
        </w:rPr>
        <w:t>记账凭证金额与原始凭证金额不符。2019年12月记账45#凭证，凭证金额69,311.00元，附件含办公费21,551.00元；报刊订阅费22,260.00元；质保金22,000.00元、4,000.00元,合计69,811.00元。</w:t>
      </w:r>
      <w:r>
        <w:rPr>
          <w:rFonts w:hint="eastAsia" w:ascii="仿宋_GB2312" w:hAnsi="仿宋_GB2312" w:eastAsia="仿宋_GB2312" w:cs="仿宋_GB2312"/>
          <w:b/>
          <w:bCs/>
          <w:sz w:val="32"/>
          <w:szCs w:val="32"/>
          <w:highlight w:val="none"/>
          <w:lang w:val="en-US" w:eastAsia="zh-CN"/>
        </w:rPr>
        <w:t>六是</w:t>
      </w:r>
      <w:r>
        <w:rPr>
          <w:rFonts w:hint="eastAsia" w:ascii="仿宋_GB2312" w:hAnsi="仿宋_GB2312" w:eastAsia="仿宋_GB2312" w:cs="仿宋_GB2312"/>
          <w:b w:val="0"/>
          <w:bCs w:val="0"/>
          <w:sz w:val="32"/>
          <w:szCs w:val="32"/>
          <w:highlight w:val="none"/>
          <w:lang w:val="en-US" w:eastAsia="zh-CN"/>
        </w:rPr>
        <w:t>太阳能路灯建设项目，据被评价单位项目管理人员介绍，部分工程资料因不合规已交由施工方重新整改，含验收资料，但被评价单位已于2019年10月25日将工程进度款拨付至95%。</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highlight w:val="none"/>
          <w:lang w:val="en-US" w:eastAsia="zh-CN"/>
        </w:rPr>
        <w:t xml:space="preserve">    20.金川县残疾人联合会</w:t>
      </w:r>
      <w:r>
        <w:rPr>
          <w:rFonts w:hint="eastAsia" w:ascii="仿宋_GB2312" w:hAnsi="仿宋_GB2312" w:eastAsia="仿宋_GB2312" w:cs="仿宋_GB2312"/>
          <w:b/>
          <w:bCs/>
          <w:sz w:val="32"/>
          <w:szCs w:val="32"/>
          <w:lang w:val="en-US" w:eastAsia="zh-CN"/>
        </w:rPr>
        <w:t>残疾人扶贫对象生活费补贴项目：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根据调查发现，2018年困难残疾人扶贫对象生活补贴发放花名册与之前记录进行对比，有45名符合残疾人扶贫对象生活补贴政策人员但未补助。存在乡镇信息更新不及时，导致发放资金准确性不高。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both"/>
        <w:textAlignment w:val="auto"/>
        <w:rPr>
          <w:rFonts w:hint="eastAsia" w:ascii="仿宋_GB2312" w:eastAsia="仿宋_GB2312"/>
          <w:sz w:val="32"/>
          <w:szCs w:val="32"/>
          <w:lang w:val="en-US" w:eastAsia="zh-CN"/>
        </w:rPr>
      </w:pPr>
      <w:r>
        <w:rPr>
          <w:rFonts w:hint="eastAsia" w:ascii="仿宋_GB2312" w:hAnsi="仿宋_GB2312" w:eastAsia="仿宋_GB2312" w:cs="仿宋_GB2312"/>
          <w:b/>
          <w:bCs/>
          <w:sz w:val="32"/>
          <w:szCs w:val="32"/>
          <w:highlight w:val="none"/>
          <w:lang w:val="en-US" w:eastAsia="zh-CN"/>
        </w:rPr>
        <w:t xml:space="preserve">    21.</w:t>
      </w:r>
      <w:r>
        <w:rPr>
          <w:rFonts w:hint="eastAsia" w:ascii="仿宋" w:hAnsi="仿宋" w:eastAsia="仿宋" w:cs="仿宋"/>
          <w:b/>
          <w:bCs/>
          <w:sz w:val="32"/>
          <w:szCs w:val="32"/>
          <w:highlight w:val="none"/>
          <w:lang w:eastAsia="zh-CN"/>
        </w:rPr>
        <w:t>各乡镇疫情防控卡点经费：</w:t>
      </w:r>
      <w:r>
        <w:rPr>
          <w:rFonts w:hint="eastAsia" w:ascii="仿宋_GB2312" w:hAnsi="仿宋_GB2312" w:eastAsia="仿宋_GB2312" w:cs="仿宋_GB2312"/>
          <w:b/>
          <w:bCs/>
          <w:sz w:val="32"/>
          <w:szCs w:val="32"/>
          <w:highlight w:val="none"/>
          <w:lang w:eastAsia="zh-CN"/>
        </w:rPr>
        <w:t>一是</w:t>
      </w:r>
      <w:r>
        <w:rPr>
          <w:rFonts w:hint="eastAsia" w:ascii="仿宋_GB2312" w:hAnsi="仿宋_GB2312" w:eastAsia="仿宋_GB2312" w:cs="仿宋_GB2312"/>
          <w:b w:val="0"/>
          <w:bCs w:val="0"/>
          <w:sz w:val="32"/>
          <w:szCs w:val="32"/>
          <w:highlight w:val="none"/>
          <w:lang w:eastAsia="zh-CN"/>
        </w:rPr>
        <w:t>大部分乡镇</w:t>
      </w:r>
      <w:r>
        <w:rPr>
          <w:rFonts w:hint="eastAsia" w:ascii="仿宋_GB2312" w:hAnsi="仿宋_GB2312" w:eastAsia="仿宋_GB2312" w:cs="仿宋_GB2312"/>
          <w:b w:val="0"/>
          <w:bCs w:val="0"/>
          <w:sz w:val="32"/>
          <w:szCs w:val="32"/>
          <w:highlight w:val="none"/>
          <w:lang w:val="en-US" w:eastAsia="zh-CN"/>
        </w:rPr>
        <w:t>未严格执行《阿坝州财政局  关于新型冠状病毒感染的肺炎疫情防控工作实行紧急采购的通知》（阿州财采〔2020〕9号）文件规定之第三条“紧急采购项目的采购应当由二人以上采购人员和本部纪检监察人员组织实施。采购人员必须在发票等购买凭据上签字背书。”及第四条“采购单位应当对所采购的货物、工程和服务进行验收，办理验收和交接手续，确保其种类和数量准确无误。”。</w:t>
      </w:r>
      <w:r>
        <w:rPr>
          <w:rFonts w:hint="eastAsia" w:ascii="仿宋_GB2312" w:hAnsi="仿宋_GB2312" w:eastAsia="仿宋_GB2312" w:cs="仿宋_GB2312"/>
          <w:b/>
          <w:bCs/>
          <w:sz w:val="32"/>
          <w:szCs w:val="32"/>
          <w:highlight w:val="none"/>
          <w:lang w:val="en-US" w:eastAsia="zh-CN"/>
        </w:rPr>
        <w:t>二是</w:t>
      </w:r>
      <w:r>
        <w:rPr>
          <w:rFonts w:hint="eastAsia" w:ascii="仿宋_GB2312" w:hAnsi="仿宋_GB2312" w:eastAsia="仿宋_GB2312" w:cs="仿宋_GB2312"/>
          <w:b w:val="0"/>
          <w:bCs w:val="0"/>
          <w:sz w:val="32"/>
          <w:szCs w:val="32"/>
          <w:highlight w:val="none"/>
          <w:lang w:eastAsia="zh-CN"/>
        </w:rPr>
        <w:t>大部分乡镇</w:t>
      </w:r>
      <w:r>
        <w:rPr>
          <w:rFonts w:hint="eastAsia" w:ascii="仿宋_GB2312" w:hAnsi="仿宋_GB2312" w:eastAsia="仿宋_GB2312" w:cs="仿宋_GB2312"/>
          <w:b w:val="0"/>
          <w:bCs w:val="0"/>
          <w:sz w:val="32"/>
          <w:szCs w:val="32"/>
          <w:highlight w:val="none"/>
          <w:lang w:val="en-US" w:eastAsia="zh-CN"/>
        </w:rPr>
        <w:t>项目执行与计划或方案不一致，绩效目标存在前后不一致的情况。</w:t>
      </w:r>
    </w:p>
    <w:p>
      <w:pPr>
        <w:spacing w:line="600" w:lineRule="exact"/>
        <w:ind w:firstLine="640" w:firstLineChars="200"/>
        <w:rPr>
          <w:rFonts w:hint="eastAsia" w:ascii="黑体" w:eastAsia="黑体"/>
          <w:sz w:val="32"/>
          <w:szCs w:val="32"/>
          <w:highlight w:val="none"/>
        </w:rPr>
      </w:pPr>
      <w:r>
        <w:rPr>
          <w:rFonts w:hint="eastAsia" w:ascii="黑体" w:eastAsia="黑体"/>
          <w:sz w:val="32"/>
          <w:szCs w:val="32"/>
          <w:highlight w:val="none"/>
        </w:rPr>
        <w:t>四、整改建议</w:t>
      </w:r>
    </w:p>
    <w:p>
      <w:pPr>
        <w:spacing w:line="600" w:lineRule="exact"/>
        <w:ind w:firstLine="645"/>
        <w:rPr>
          <w:rFonts w:hint="eastAsia" w:ascii="楷体_GB2312" w:eastAsia="楷体_GB2312"/>
          <w:b/>
          <w:bCs w:val="0"/>
          <w:sz w:val="32"/>
          <w:szCs w:val="32"/>
          <w:highlight w:val="none"/>
        </w:rPr>
      </w:pPr>
      <w:r>
        <w:rPr>
          <w:rFonts w:hint="eastAsia" w:ascii="楷体_GB2312" w:eastAsia="楷体_GB2312"/>
          <w:b/>
          <w:bCs w:val="0"/>
          <w:sz w:val="32"/>
          <w:szCs w:val="32"/>
          <w:highlight w:val="none"/>
        </w:rPr>
        <w:t>（一）</w:t>
      </w:r>
      <w:r>
        <w:rPr>
          <w:rFonts w:hint="eastAsia" w:ascii="楷体_GB2312" w:eastAsia="楷体_GB2312"/>
          <w:b/>
          <w:bCs w:val="0"/>
          <w:sz w:val="32"/>
          <w:szCs w:val="32"/>
          <w:highlight w:val="none"/>
          <w:lang w:eastAsia="zh-CN"/>
        </w:rPr>
        <w:t>提高</w:t>
      </w:r>
      <w:r>
        <w:rPr>
          <w:rFonts w:hint="eastAsia" w:ascii="楷体_GB2312" w:eastAsia="楷体_GB2312"/>
          <w:b/>
          <w:bCs w:val="0"/>
          <w:sz w:val="32"/>
          <w:szCs w:val="32"/>
          <w:highlight w:val="none"/>
        </w:rPr>
        <w:t>会计基础，规范财务管理。</w:t>
      </w:r>
    </w:p>
    <w:p>
      <w:pPr>
        <w:spacing w:line="600" w:lineRule="exact"/>
        <w:ind w:firstLine="645"/>
        <w:rPr>
          <w:rFonts w:hint="eastAsia" w:ascii="仿宋_GB2312" w:hAnsi="仿宋_GB2312" w:eastAsia="仿宋_GB2312" w:cs="仿宋_GB2312"/>
          <w:b w:val="0"/>
          <w:bCs/>
          <w:sz w:val="32"/>
          <w:szCs w:val="32"/>
          <w:highlight w:val="none"/>
        </w:rPr>
      </w:pPr>
      <w:r>
        <w:rPr>
          <w:rFonts w:hint="eastAsia" w:ascii="楷体_GB2312" w:eastAsia="楷体_GB2312"/>
          <w:b w:val="0"/>
          <w:bCs/>
          <w:sz w:val="32"/>
          <w:szCs w:val="32"/>
          <w:highlight w:val="none"/>
        </w:rPr>
        <w:t xml:space="preserve"> </w:t>
      </w:r>
      <w:r>
        <w:rPr>
          <w:rFonts w:hint="eastAsia" w:ascii="仿宋_GB2312" w:hAnsi="仿宋_GB2312" w:eastAsia="仿宋_GB2312" w:cs="仿宋_GB2312"/>
          <w:b w:val="0"/>
          <w:bCs/>
          <w:sz w:val="32"/>
          <w:szCs w:val="32"/>
          <w:highlight w:val="none"/>
        </w:rPr>
        <w:t>按照《中华人民共和国会计法》和国家统一会计制度的要求，各单位要明确单位主体责任，科学合理设置会计岗位，配备法规意识强、业务素质高、职业道德好的会计人员。要加强会计基础工作，保证会计资料的真实、完整。各单位要进一步明确会计岗位职责，设立会计、出纳岗位，并完善制定内控制度、稽核制度、会计和出纳岗位制度等相关财经制度。各单位对重大财务事项必须集体决策，并严格按照各项财经制度进行审核、审批和执行，依法办理会计事项和核算各类经济业务。</w:t>
      </w:r>
    </w:p>
    <w:p>
      <w:pPr>
        <w:spacing w:line="600" w:lineRule="exact"/>
        <w:ind w:firstLine="645"/>
        <w:rPr>
          <w:rFonts w:hint="eastAsia" w:ascii="楷体_GB2312" w:eastAsia="楷体_GB2312"/>
          <w:b/>
          <w:bCs w:val="0"/>
          <w:sz w:val="32"/>
          <w:szCs w:val="32"/>
          <w:highlight w:val="none"/>
          <w:lang w:eastAsia="zh-CN"/>
        </w:rPr>
      </w:pPr>
      <w:r>
        <w:rPr>
          <w:rFonts w:hint="eastAsia" w:ascii="楷体_GB2312" w:eastAsia="楷体_GB2312"/>
          <w:b/>
          <w:bCs w:val="0"/>
          <w:sz w:val="32"/>
          <w:szCs w:val="32"/>
          <w:highlight w:val="none"/>
          <w:lang w:eastAsia="zh-CN"/>
        </w:rPr>
        <w:t>（二）加强项目资金管理，提高资金使用绩效。</w:t>
      </w:r>
    </w:p>
    <w:p>
      <w:pPr>
        <w:spacing w:line="600" w:lineRule="exact"/>
        <w:ind w:firstLine="645"/>
        <w:rPr>
          <w:rFonts w:hint="eastAsia" w:ascii="仿宋_GB2312" w:hAnsi="仿宋_GB2312" w:eastAsia="仿宋_GB2312" w:cs="仿宋_GB2312"/>
          <w:b w:val="0"/>
          <w:bCs/>
          <w:sz w:val="32"/>
          <w:szCs w:val="32"/>
          <w:highlight w:val="none"/>
          <w:lang w:eastAsia="zh-CN"/>
        </w:rPr>
      </w:pPr>
      <w:r>
        <w:rPr>
          <w:rFonts w:hint="eastAsia" w:ascii="仿宋_GB2312" w:hAnsi="仿宋_GB2312" w:eastAsia="仿宋_GB2312" w:cs="仿宋_GB2312"/>
          <w:b w:val="0"/>
          <w:bCs/>
          <w:sz w:val="32"/>
          <w:szCs w:val="32"/>
          <w:highlight w:val="none"/>
          <w:lang w:eastAsia="zh-CN"/>
        </w:rPr>
        <w:t>各单位应</w:t>
      </w:r>
      <w:r>
        <w:rPr>
          <w:rFonts w:hint="eastAsia" w:ascii="仿宋_GB2312" w:hAnsi="仿宋_GB2312" w:eastAsia="仿宋_GB2312" w:cs="仿宋_GB2312"/>
          <w:b w:val="0"/>
          <w:bCs/>
          <w:sz w:val="32"/>
          <w:szCs w:val="32"/>
          <w:highlight w:val="none"/>
        </w:rPr>
        <w:t>建立健全</w:t>
      </w:r>
      <w:r>
        <w:rPr>
          <w:rFonts w:hint="eastAsia" w:ascii="仿宋_GB2312" w:hAnsi="仿宋_GB2312" w:eastAsia="仿宋_GB2312" w:cs="仿宋_GB2312"/>
          <w:b w:val="0"/>
          <w:bCs/>
          <w:sz w:val="32"/>
          <w:szCs w:val="32"/>
          <w:highlight w:val="none"/>
          <w:lang w:eastAsia="zh-CN"/>
        </w:rPr>
        <w:t>本单位</w:t>
      </w:r>
      <w:r>
        <w:rPr>
          <w:rFonts w:hint="eastAsia" w:ascii="仿宋_GB2312" w:hAnsi="仿宋_GB2312" w:eastAsia="仿宋_GB2312" w:cs="仿宋_GB2312"/>
          <w:b w:val="0"/>
          <w:bCs/>
          <w:sz w:val="32"/>
          <w:szCs w:val="32"/>
          <w:highlight w:val="none"/>
        </w:rPr>
        <w:t>资金管理制度，规范资金用途，做</w:t>
      </w:r>
      <w:r>
        <w:rPr>
          <w:rFonts w:hint="eastAsia" w:ascii="仿宋_GB2312" w:hAnsi="仿宋_GB2312" w:eastAsia="仿宋_GB2312" w:cs="仿宋_GB2312"/>
          <w:b w:val="0"/>
          <w:bCs/>
          <w:sz w:val="32"/>
          <w:szCs w:val="32"/>
          <w:highlight w:val="none"/>
          <w:lang w:eastAsia="zh-CN"/>
        </w:rPr>
        <w:t>到</w:t>
      </w:r>
      <w:r>
        <w:rPr>
          <w:rFonts w:hint="eastAsia" w:ascii="仿宋_GB2312" w:hAnsi="仿宋_GB2312" w:eastAsia="仿宋_GB2312" w:cs="仿宋_GB2312"/>
          <w:b w:val="0"/>
          <w:bCs/>
          <w:sz w:val="32"/>
          <w:szCs w:val="32"/>
          <w:highlight w:val="none"/>
        </w:rPr>
        <w:t>专款专用，切实发挥好县级财政资金的最大效益。</w:t>
      </w:r>
      <w:r>
        <w:rPr>
          <w:rFonts w:hint="eastAsia" w:ascii="仿宋_GB2312" w:hAnsi="仿宋_GB2312" w:eastAsia="仿宋_GB2312" w:cs="仿宋_GB2312"/>
          <w:b w:val="0"/>
          <w:bCs/>
          <w:sz w:val="32"/>
          <w:szCs w:val="32"/>
          <w:highlight w:val="none"/>
          <w:lang w:eastAsia="zh-CN"/>
        </w:rPr>
        <w:t>完善项目资金使用方案，明确资金使用方向、分配方式，对覆盖对象充分论证研究，做到公平公正。</w:t>
      </w:r>
    </w:p>
    <w:p>
      <w:pPr>
        <w:numPr>
          <w:ilvl w:val="0"/>
          <w:numId w:val="7"/>
        </w:numPr>
        <w:spacing w:line="600" w:lineRule="exact"/>
        <w:ind w:firstLine="645"/>
        <w:rPr>
          <w:rFonts w:hint="eastAsia" w:ascii="楷体_GB2312" w:hAnsi="楷体_GB2312" w:eastAsia="楷体_GB2312" w:cs="楷体_GB2312"/>
          <w:b/>
          <w:bCs w:val="0"/>
          <w:sz w:val="32"/>
          <w:szCs w:val="32"/>
          <w:highlight w:val="none"/>
          <w:lang w:eastAsia="zh-CN"/>
        </w:rPr>
      </w:pPr>
      <w:r>
        <w:rPr>
          <w:rFonts w:hint="eastAsia" w:ascii="楷体_GB2312" w:hAnsi="楷体_GB2312" w:eastAsia="楷体_GB2312" w:cs="楷体_GB2312"/>
          <w:b/>
          <w:bCs w:val="0"/>
          <w:sz w:val="32"/>
          <w:szCs w:val="32"/>
          <w:highlight w:val="none"/>
          <w:lang w:eastAsia="zh-CN"/>
        </w:rPr>
        <w:t>严格预算编制，提升资金使用效益。</w:t>
      </w:r>
    </w:p>
    <w:p>
      <w:pPr>
        <w:numPr>
          <w:ilvl w:val="0"/>
          <w:numId w:val="0"/>
        </w:numPr>
        <w:spacing w:line="600" w:lineRule="exact"/>
        <w:ind w:firstLine="641"/>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项目资金预算在做到应纳尽纳的同时，应充分考虑项目实际，结合项目可行性、覆盖对象等可预见因素，严格控制预算，减少资金结存浪费，提升资金使用效益。</w:t>
      </w:r>
    </w:p>
    <w:p>
      <w:pPr>
        <w:numPr>
          <w:ilvl w:val="0"/>
          <w:numId w:val="7"/>
        </w:numPr>
        <w:spacing w:line="600" w:lineRule="exact"/>
        <w:ind w:firstLine="641" w:firstLineChars="0"/>
        <w:rPr>
          <w:rFonts w:hint="eastAsia" w:ascii="楷体_GB2312" w:hAnsi="楷体_GB2312" w:eastAsia="楷体_GB2312" w:cs="楷体_GB2312"/>
          <w:b/>
          <w:bCs w:val="0"/>
          <w:sz w:val="32"/>
          <w:szCs w:val="32"/>
          <w:highlight w:val="none"/>
          <w:lang w:val="en-US" w:eastAsia="zh-CN"/>
        </w:rPr>
      </w:pPr>
      <w:r>
        <w:rPr>
          <w:rFonts w:hint="eastAsia" w:ascii="楷体_GB2312" w:hAnsi="楷体_GB2312" w:eastAsia="楷体_GB2312" w:cs="楷体_GB2312"/>
          <w:b/>
          <w:bCs w:val="0"/>
          <w:sz w:val="32"/>
          <w:szCs w:val="32"/>
          <w:highlight w:val="none"/>
          <w:lang w:val="en-US" w:eastAsia="zh-CN"/>
        </w:rPr>
        <w:t>强化绩效目标编制，重视绩效评价工作。</w:t>
      </w:r>
    </w:p>
    <w:p>
      <w:pPr>
        <w:numPr>
          <w:ilvl w:val="0"/>
          <w:numId w:val="0"/>
        </w:numPr>
        <w:spacing w:line="600" w:lineRule="exact"/>
        <w:rPr>
          <w:rFonts w:hint="eastAsia" w:ascii="仿宋_GB2312" w:hAnsi="仿宋_GB2312" w:eastAsia="仿宋_GB2312" w:cs="仿宋_GB2312"/>
          <w:b w:val="0"/>
          <w:bCs/>
          <w:sz w:val="32"/>
          <w:szCs w:val="32"/>
          <w:highlight w:val="none"/>
          <w:lang w:val="en-US" w:eastAsia="zh-CN"/>
        </w:rPr>
      </w:pPr>
      <w:r>
        <w:rPr>
          <w:rFonts w:hint="eastAsia" w:ascii="仿宋_GB2312" w:hAnsi="仿宋_GB2312" w:eastAsia="仿宋_GB2312" w:cs="仿宋_GB2312"/>
          <w:b w:val="0"/>
          <w:bCs/>
          <w:sz w:val="32"/>
          <w:szCs w:val="32"/>
          <w:highlight w:val="none"/>
          <w:lang w:val="en-US" w:eastAsia="zh-CN"/>
        </w:rPr>
        <w:t xml:space="preserve">     各单位应严格按照《中共四川省委四川省人民政府关于全面实施预算绩效管理的实施意见》、《全省预算绩效管理工作推进方案》、《金川县县级2020年预算绩效管理工作要点》、《金川县财政局预算绩效管理工作实施方案》等文件要求，提高资金绩效管理意识，强化绩效目标编制，做到“目标切实可行、指标精准可量化”，开展项目绩效监控，并对有问题的项目及时分类处置，绩效评价应落到实处，</w:t>
      </w:r>
      <w:r>
        <w:rPr>
          <w:rFonts w:hint="eastAsia" w:ascii="仿宋_GB2312" w:hAnsi="仿宋_GB2312" w:eastAsia="仿宋_GB2312" w:cs="仿宋_GB2312"/>
          <w:sz w:val="32"/>
          <w:szCs w:val="32"/>
          <w:lang w:val="en-US" w:eastAsia="zh-CN"/>
        </w:rPr>
        <w:t>对各项指标完成情况认真研判，找出自身问题所在。</w:t>
      </w:r>
    </w:p>
    <w:p>
      <w:pPr>
        <w:spacing w:line="600" w:lineRule="exact"/>
        <w:ind w:firstLine="645"/>
        <w:rPr>
          <w:rFonts w:hint="eastAsia" w:ascii="仿宋_GB2312" w:eastAsia="仿宋_GB2312"/>
          <w:sz w:val="32"/>
          <w:szCs w:val="32"/>
          <w:lang w:val="en-US" w:eastAsia="zh-CN"/>
        </w:rPr>
      </w:pPr>
    </w:p>
    <w:p>
      <w:pPr>
        <w:spacing w:line="600" w:lineRule="exact"/>
        <w:ind w:firstLine="645"/>
        <w:rPr>
          <w:rFonts w:hint="eastAsia" w:ascii="仿宋_GB2312" w:eastAsia="仿宋_GB2312"/>
          <w:sz w:val="32"/>
          <w:szCs w:val="32"/>
          <w:lang w:val="en-US" w:eastAsia="zh-CN"/>
        </w:rPr>
      </w:pPr>
    </w:p>
    <w:p>
      <w:pPr>
        <w:spacing w:line="600" w:lineRule="exact"/>
        <w:ind w:firstLine="645"/>
        <w:rPr>
          <w:rFonts w:hint="eastAsia" w:ascii="仿宋_GB2312" w:eastAsia="仿宋_GB2312"/>
          <w:sz w:val="32"/>
          <w:szCs w:val="32"/>
          <w:lang w:val="en-US" w:eastAsia="zh-CN"/>
        </w:rPr>
      </w:pPr>
    </w:p>
    <w:p>
      <w:pPr>
        <w:spacing w:line="60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金川县财政局</w:t>
      </w:r>
    </w:p>
    <w:p>
      <w:pPr>
        <w:spacing w:line="600" w:lineRule="exact"/>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2020年11月12日</w:t>
      </w:r>
    </w:p>
    <w:p>
      <w:bookmarkStart w:id="0" w:name="_GoBack"/>
      <w:bookmarkEnd w:id="0"/>
    </w:p>
    <w:sectPr>
      <w:headerReference r:id="rId3" w:type="default"/>
      <w:footerReference r:id="rId4" w:type="default"/>
      <w:footerReference r:id="rId5" w:type="even"/>
      <w:pgSz w:w="11906" w:h="16838"/>
      <w:pgMar w:top="1418" w:right="1588" w:bottom="1134"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5</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ABA38C"/>
    <w:multiLevelType w:val="singleLevel"/>
    <w:tmpl w:val="5FABA38C"/>
    <w:lvl w:ilvl="0" w:tentative="0">
      <w:start w:val="2"/>
      <w:numFmt w:val="decimal"/>
      <w:suff w:val="nothing"/>
      <w:lvlText w:val="%1."/>
      <w:lvlJc w:val="left"/>
    </w:lvl>
  </w:abstractNum>
  <w:abstractNum w:abstractNumId="1">
    <w:nsid w:val="5FACF02E"/>
    <w:multiLevelType w:val="singleLevel"/>
    <w:tmpl w:val="5FACF02E"/>
    <w:lvl w:ilvl="0" w:tentative="0">
      <w:start w:val="2"/>
      <w:numFmt w:val="chineseCounting"/>
      <w:suff w:val="nothing"/>
      <w:lvlText w:val="（%1）"/>
      <w:lvlJc w:val="left"/>
    </w:lvl>
  </w:abstractNum>
  <w:abstractNum w:abstractNumId="2">
    <w:nsid w:val="5FACF52E"/>
    <w:multiLevelType w:val="singleLevel"/>
    <w:tmpl w:val="5FACF52E"/>
    <w:lvl w:ilvl="0" w:tentative="0">
      <w:start w:val="9"/>
      <w:numFmt w:val="decimal"/>
      <w:suff w:val="nothing"/>
      <w:lvlText w:val="%1."/>
      <w:lvlJc w:val="left"/>
    </w:lvl>
  </w:abstractNum>
  <w:abstractNum w:abstractNumId="3">
    <w:nsid w:val="5FACFE94"/>
    <w:multiLevelType w:val="singleLevel"/>
    <w:tmpl w:val="5FACFE94"/>
    <w:lvl w:ilvl="0" w:tentative="0">
      <w:start w:val="2"/>
      <w:numFmt w:val="chineseCounting"/>
      <w:suff w:val="nothing"/>
      <w:lvlText w:val="（%1）"/>
      <w:lvlJc w:val="left"/>
    </w:lvl>
  </w:abstractNum>
  <w:abstractNum w:abstractNumId="4">
    <w:nsid w:val="5FAF4B59"/>
    <w:multiLevelType w:val="singleLevel"/>
    <w:tmpl w:val="5FAF4B59"/>
    <w:lvl w:ilvl="0" w:tentative="0">
      <w:start w:val="1"/>
      <w:numFmt w:val="decimal"/>
      <w:suff w:val="nothing"/>
      <w:lvlText w:val="%1."/>
      <w:lvlJc w:val="left"/>
    </w:lvl>
  </w:abstractNum>
  <w:abstractNum w:abstractNumId="5">
    <w:nsid w:val="5FAF5359"/>
    <w:multiLevelType w:val="singleLevel"/>
    <w:tmpl w:val="5FAF5359"/>
    <w:lvl w:ilvl="0" w:tentative="0">
      <w:start w:val="1"/>
      <w:numFmt w:val="decimal"/>
      <w:suff w:val="nothing"/>
      <w:lvlText w:val="%1."/>
      <w:lvlJc w:val="left"/>
    </w:lvl>
  </w:abstractNum>
  <w:abstractNum w:abstractNumId="6">
    <w:nsid w:val="5FAF5837"/>
    <w:multiLevelType w:val="singleLevel"/>
    <w:tmpl w:val="5FAF5837"/>
    <w:lvl w:ilvl="0" w:tentative="0">
      <w:start w:val="3"/>
      <w:numFmt w:val="chineseCounting"/>
      <w:suff w:val="nothing"/>
      <w:lvlText w:val="（%1）"/>
      <w:lvlJc w:val="left"/>
    </w:lvl>
  </w:abstractNum>
  <w:num w:numId="1">
    <w:abstractNumId w:val="3"/>
  </w:num>
  <w:num w:numId="2">
    <w:abstractNumId w:val="4"/>
  </w:num>
  <w:num w:numId="3">
    <w:abstractNumId w:val="5"/>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7FA27D94"/>
    <w:rsid w:val="7FA27D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2022-07-21T08:22:00Z</dcterms:created>
  <dc:creator>平淡无奇</dc:creator>
  <cp:lastModifiedBy>平淡无奇</cp:lastModifiedBy>
  <dcterms:modified xsi:type="dcterms:W3CDTF">2022-07-21T08:28:01Z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7B1DDA6F1F724EBC88F0562C22239B9A</vt:lpwstr>
  </property>
</Properties>
</file>