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600" w:lineRule="atLeast"/>
        <w:ind w:firstLine="62"/>
        <w:jc w:val="center"/>
        <w:rPr>
          <w:rFonts w:hint="eastAsia" w:ascii="宋体" w:eastAsia="方正小标宋简体" w:cs="宋体"/>
          <w:color w:val="000000"/>
          <w:sz w:val="27"/>
          <w:szCs w:val="27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金川县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应急管理局</w:t>
      </w:r>
    </w:p>
    <w:p>
      <w:pPr>
        <w:widowControl/>
        <w:spacing w:beforeAutospacing="1" w:afterAutospacing="1" w:line="600" w:lineRule="atLeast"/>
        <w:ind w:firstLine="62"/>
        <w:jc w:val="center"/>
        <w:rPr>
          <w:rFonts w:ascii="宋体" w:cs="宋体"/>
          <w:color w:val="00000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年财政拨款“三公经费”</w:t>
      </w:r>
    </w:p>
    <w:p>
      <w:pPr>
        <w:widowControl/>
        <w:spacing w:beforeAutospacing="1" w:afterAutospacing="1" w:line="600" w:lineRule="atLeast"/>
        <w:ind w:firstLine="62"/>
        <w:jc w:val="center"/>
        <w:rPr>
          <w:rFonts w:ascii="宋体" w:cs="宋体"/>
          <w:color w:val="00000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预算情况说明</w:t>
      </w:r>
    </w:p>
    <w:p>
      <w:pPr>
        <w:widowControl/>
        <w:ind w:left="638" w:leftChars="304"/>
        <w:jc w:val="left"/>
        <w:rPr>
          <w:rFonts w:ascii="仿宋_GB2312" w:hAnsi="宋体" w:eastAsia="仿宋_GB2312" w:cs="仿宋_GB2312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年财政拨款“三公经费”预算情况如下：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仿宋_GB2312"/>
          <w:b/>
          <w:color w:val="333333"/>
          <w:kern w:val="0"/>
          <w:sz w:val="32"/>
          <w:szCs w:val="32"/>
        </w:rPr>
        <w:t>一、因公出国（境）经费</w:t>
      </w:r>
    </w:p>
    <w:p>
      <w:pPr>
        <w:widowControl/>
        <w:ind w:firstLine="640" w:firstLineChars="200"/>
        <w:jc w:val="left"/>
        <w:rPr>
          <w:rFonts w:ascii="仿宋_GB2312" w:hAnsi="宋体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年预算安排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万元，较上年预算持平，主要原因是没有安排出国（境）活动。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　　</w:t>
      </w:r>
      <w:r>
        <w:rPr>
          <w:rFonts w:hint="eastAsia" w:ascii="仿宋_GB2312" w:hAnsi="宋体" w:eastAsia="仿宋_GB2312" w:cs="仿宋_GB2312"/>
          <w:b/>
          <w:color w:val="333333"/>
          <w:kern w:val="0"/>
          <w:sz w:val="32"/>
          <w:szCs w:val="32"/>
        </w:rPr>
        <w:t>二、公务接待费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　　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年预算安排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/>
        </w:rPr>
        <w:t>3000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元，与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年预算减少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/>
        </w:rPr>
        <w:t>2700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元。主要原因是坚持中央八项规定，厉行节约。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年公务接待费计划用于接待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eastAsia="zh-CN"/>
        </w:rPr>
        <w:t>相关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单位执行公务需接待人员住宿费、用餐费等。</w:t>
      </w:r>
    </w:p>
    <w:p>
      <w:pPr>
        <w:widowControl/>
        <w:numPr>
          <w:ilvl w:val="0"/>
          <w:numId w:val="1"/>
        </w:numPr>
        <w:ind w:left="640"/>
        <w:jc w:val="left"/>
        <w:rPr>
          <w:rFonts w:ascii="仿宋_GB2312" w:hAnsi="宋体" w:eastAsia="仿宋_GB2312" w:cs="仿宋_GB2312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color w:val="333333"/>
          <w:kern w:val="0"/>
          <w:sz w:val="32"/>
          <w:szCs w:val="32"/>
        </w:rPr>
        <w:t>公务用车购置及运行维护费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年预算安排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/>
        </w:rPr>
        <w:t>70000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元，较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年预算持平，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主要原因是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坚持中央八项规定，厉行节约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</w:rPr>
        <w:t>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单位共有公务用车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辆，其中：轿车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辆，越野车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辆。多功能乘用车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辆。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年安排公务用车运行维护费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/>
        </w:rPr>
        <w:t>70000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元。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主要用于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应急管理日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常工作所需的公务用车燃料费、维修费、过路过桥费、保险费等支出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年安排公务用车购置费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万元。</w:t>
      </w:r>
    </w:p>
    <w:p>
      <w:pPr>
        <w:widowControl/>
        <w:spacing w:line="240" w:lineRule="atLeast"/>
        <w:ind w:firstLine="60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eastAsia="zh-CN"/>
        </w:rPr>
        <w:t>金川县应急管理局</w:t>
      </w:r>
    </w:p>
    <w:p>
      <w:pPr>
        <w:widowControl/>
        <w:spacing w:line="240" w:lineRule="atLeast"/>
        <w:ind w:firstLine="60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年财政拨款“三公”经费预算情况表</w:t>
      </w:r>
    </w:p>
    <w:p>
      <w:pPr>
        <w:widowControl/>
        <w:spacing w:line="240" w:lineRule="atLeast"/>
        <w:ind w:firstLine="60"/>
        <w:jc w:val="center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                                    单位：万元</w:t>
      </w:r>
    </w:p>
    <w:p>
      <w:pPr>
        <w:widowControl/>
        <w:spacing w:line="240" w:lineRule="atLeast"/>
        <w:ind w:firstLine="60"/>
        <w:jc w:val="center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tbl>
      <w:tblPr>
        <w:tblStyle w:val="3"/>
        <w:tblW w:w="8424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582"/>
        <w:gridCol w:w="3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7" w:hRule="exact"/>
          <w:tblCellSpacing w:w="7" w:type="dxa"/>
        </w:trPr>
        <w:tc>
          <w:tcPr>
            <w:tcW w:w="45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　　　　项       目</w:t>
            </w:r>
          </w:p>
        </w:tc>
        <w:tc>
          <w:tcPr>
            <w:tcW w:w="3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年预算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　　　　　（万元）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45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因公出国（境）经费</w:t>
            </w:r>
          </w:p>
        </w:tc>
        <w:tc>
          <w:tcPr>
            <w:tcW w:w="3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45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公务接待费</w:t>
            </w:r>
          </w:p>
        </w:tc>
        <w:tc>
          <w:tcPr>
            <w:tcW w:w="3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45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公务用车购置及运行维护费</w:t>
            </w:r>
          </w:p>
        </w:tc>
        <w:tc>
          <w:tcPr>
            <w:tcW w:w="3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45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　其中：购置经费</w:t>
            </w:r>
          </w:p>
        </w:tc>
        <w:tc>
          <w:tcPr>
            <w:tcW w:w="3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45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　　　　运行维护费</w:t>
            </w:r>
          </w:p>
        </w:tc>
        <w:tc>
          <w:tcPr>
            <w:tcW w:w="3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7.0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textAlignment w:val="auto"/>
      </w:pPr>
    </w:p>
    <w:p>
      <w:pPr>
        <w:widowControl/>
        <w:ind w:firstLine="640" w:firstLineChars="200"/>
        <w:jc w:val="left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4E69"/>
    <w:multiLevelType w:val="singleLevel"/>
    <w:tmpl w:val="5A214E69"/>
    <w:lvl w:ilvl="0" w:tentative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71C30"/>
    <w:rsid w:val="00297FBF"/>
    <w:rsid w:val="00386CDE"/>
    <w:rsid w:val="00433817"/>
    <w:rsid w:val="0052068E"/>
    <w:rsid w:val="00657946"/>
    <w:rsid w:val="00920AF7"/>
    <w:rsid w:val="0095441A"/>
    <w:rsid w:val="00B450A9"/>
    <w:rsid w:val="00CE18B7"/>
    <w:rsid w:val="00DC479E"/>
    <w:rsid w:val="00F279AB"/>
    <w:rsid w:val="16AE0938"/>
    <w:rsid w:val="19905465"/>
    <w:rsid w:val="29B543AC"/>
    <w:rsid w:val="2ADC57F6"/>
    <w:rsid w:val="4D952360"/>
    <w:rsid w:val="5D671C30"/>
    <w:rsid w:val="70226E31"/>
    <w:rsid w:val="71D62B4D"/>
    <w:rsid w:val="7C4E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57</Words>
  <Characters>327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2017-12-01T11:24:00Z</dcterms:created>
  <dc:creator>Administrator</dc:creator>
  <cp:lastModifiedBy>lenovo</cp:lastModifiedBy>
  <dcterms:modified xsi:type="dcterms:W3CDTF">2019-12-15T12:09:26Z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