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20</w:t>
      </w:r>
      <w:r>
        <w:rPr>
          <w:rFonts w:hint="eastAsia"/>
          <w:b/>
          <w:bCs/>
          <w:sz w:val="30"/>
          <w:szCs w:val="30"/>
        </w:rPr>
        <w:t>年预算编制说明目录</w:t>
      </w:r>
    </w:p>
    <w:bookmarkEnd w:id="0"/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instrText xml:space="preserve">TOC \o "1-3" \h \u </w:instrTex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_Toc19053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一、基本职能及主要工作</w:t>
      </w:r>
      <w:r>
        <w:tab/>
      </w:r>
      <w:r>
        <w:fldChar w:fldCharType="begin"/>
      </w:r>
      <w:r>
        <w:instrText xml:space="preserve"> PAGEREF _Toc19053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_Toc8266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仿宋_GB2312" w:hAnsi="仿宋_GB2312" w:eastAsia="仿宋_GB2312" w:cs="仿宋_GB2312"/>
          <w:bCs/>
          <w:szCs w:val="32"/>
        </w:rPr>
        <w:t>（一）主要职能</w:t>
      </w:r>
      <w:r>
        <w:tab/>
      </w:r>
      <w:r>
        <w:fldChar w:fldCharType="begin"/>
      </w:r>
      <w:r>
        <w:instrText xml:space="preserve"> PAGEREF _Toc8266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_Toc27865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楷体_GB2312" w:hAnsi="楷体_GB2312" w:eastAsia="楷体_GB2312" w:cs="楷体_GB2312"/>
          <w:bCs/>
          <w:szCs w:val="32"/>
        </w:rPr>
        <w:t>（二）20</w:t>
      </w:r>
      <w:r>
        <w:rPr>
          <w:rFonts w:hint="eastAsia" w:ascii="楷体_GB2312" w:hAnsi="楷体_GB2312" w:eastAsia="楷体_GB2312" w:cs="楷体_GB2312"/>
          <w:bCs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Cs/>
          <w:szCs w:val="32"/>
        </w:rPr>
        <w:t>年重点工作</w:t>
      </w:r>
      <w:r>
        <w:tab/>
      </w:r>
      <w:r>
        <w:fldChar w:fldCharType="begin"/>
      </w:r>
      <w:r>
        <w:instrText xml:space="preserve"> PAGEREF _Toc27865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_Toc20842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二、部门预算单位构成</w:t>
      </w:r>
      <w:r>
        <w:tab/>
      </w:r>
      <w:r>
        <w:fldChar w:fldCharType="begin"/>
      </w:r>
      <w:r>
        <w:instrText xml:space="preserve"> PAGEREF _Toc20842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_Toc26345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三、收支预算情况说明</w:t>
      </w:r>
      <w:r>
        <w:tab/>
      </w:r>
      <w:r>
        <w:fldChar w:fldCharType="begin"/>
      </w:r>
      <w:r>
        <w:instrText xml:space="preserve"> PAGEREF _Toc26345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_Toc14090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楷体_GB2312" w:hAnsi="楷体_GB2312" w:eastAsia="楷体_GB2312" w:cs="楷体_GB2312"/>
          <w:bCs/>
          <w:szCs w:val="32"/>
        </w:rPr>
        <w:t>（一）收入预算情况</w:t>
      </w:r>
      <w:r>
        <w:tab/>
      </w:r>
      <w:r>
        <w:fldChar w:fldCharType="begin"/>
      </w:r>
      <w:r>
        <w:instrText xml:space="preserve"> PAGEREF _Toc14090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_Toc17982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楷体_GB2312" w:hAnsi="楷体_GB2312" w:eastAsia="楷体_GB2312" w:cs="楷体_GB2312"/>
          <w:bCs/>
          <w:szCs w:val="32"/>
        </w:rPr>
        <w:t>（二）支出预算情况</w:t>
      </w:r>
      <w:r>
        <w:tab/>
      </w:r>
      <w:r>
        <w:fldChar w:fldCharType="begin"/>
      </w:r>
      <w:r>
        <w:instrText xml:space="preserve"> PAGEREF _Toc17982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_Toc17802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四、财政拨款收支预算情况说明</w:t>
      </w:r>
      <w:r>
        <w:tab/>
      </w:r>
      <w:r>
        <w:fldChar w:fldCharType="begin"/>
      </w:r>
      <w:r>
        <w:instrText xml:space="preserve"> PAGEREF _Toc17802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_Toc32215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五、一般公共预算当年拨款情况说明</w:t>
      </w:r>
      <w:r>
        <w:tab/>
      </w:r>
      <w:r>
        <w:fldChar w:fldCharType="begin"/>
      </w:r>
      <w:r>
        <w:instrText xml:space="preserve"> PAGEREF _Toc32215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_Toc15247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楷体_GB2312" w:hAnsi="楷体_GB2312" w:eastAsia="楷体_GB2312" w:cs="楷体_GB2312"/>
          <w:bCs/>
          <w:szCs w:val="32"/>
        </w:rPr>
        <w:t>（一）一般公共预算当年拨款规模变化情况</w:t>
      </w:r>
      <w:r>
        <w:tab/>
      </w:r>
      <w:r>
        <w:fldChar w:fldCharType="begin"/>
      </w:r>
      <w:r>
        <w:instrText xml:space="preserve"> PAGEREF _Toc15247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_Toc29437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楷体_GB2312" w:hAnsi="楷体_GB2312" w:eastAsia="楷体_GB2312" w:cs="楷体_GB2312"/>
          <w:bCs/>
          <w:szCs w:val="32"/>
        </w:rPr>
        <w:t>（二）一般公共预算当年拨款结构情况</w:t>
      </w:r>
      <w:r>
        <w:tab/>
      </w:r>
      <w:r>
        <w:fldChar w:fldCharType="begin"/>
      </w:r>
      <w:r>
        <w:instrText xml:space="preserve"> PAGEREF _Toc29437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_Toc19875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楷体_GB2312" w:hAnsi="楷体_GB2312" w:eastAsia="楷体_GB2312" w:cs="楷体_GB2312"/>
          <w:bCs/>
          <w:szCs w:val="32"/>
        </w:rPr>
        <w:t>（三）一般公共预算当年拨款具体使用情况</w:t>
      </w:r>
      <w:r>
        <w:tab/>
      </w:r>
      <w:r>
        <w:fldChar w:fldCharType="begin"/>
      </w:r>
      <w:r>
        <w:instrText xml:space="preserve"> PAGEREF _Toc19875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_Toc719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六、一般公共预算基本支出情况说明</w:t>
      </w:r>
      <w:r>
        <w:tab/>
      </w:r>
      <w:r>
        <w:fldChar w:fldCharType="begin"/>
      </w:r>
      <w:r>
        <w:instrText xml:space="preserve"> PAGEREF _Toc719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_Toc31780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七、 “三公”经费财政拨款预算安排情况说明</w:t>
      </w:r>
      <w:r>
        <w:tab/>
      </w:r>
      <w:r>
        <w:fldChar w:fldCharType="begin"/>
      </w:r>
      <w:r>
        <w:instrText xml:space="preserve"> PAGEREF _Toc31780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_Toc19717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八、政府性基金预算支出情况说明</w:t>
      </w:r>
      <w:r>
        <w:tab/>
      </w:r>
      <w:r>
        <w:fldChar w:fldCharType="begin"/>
      </w:r>
      <w:r>
        <w:instrText xml:space="preserve"> PAGEREF _Toc19717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_Toc19829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九、国有资本经营预算支出情况说明</w:t>
      </w:r>
      <w:r>
        <w:tab/>
      </w:r>
      <w:r>
        <w:fldChar w:fldCharType="begin"/>
      </w:r>
      <w:r>
        <w:instrText xml:space="preserve"> PAGEREF _Toc19829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_Toc13785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黑体" w:hAnsi="黑体" w:eastAsia="黑体" w:cs="黑体"/>
          <w:szCs w:val="32"/>
        </w:rPr>
        <w:t>十、其他重要事项的情况说明</w:t>
      </w:r>
      <w:r>
        <w:tab/>
      </w:r>
      <w:r>
        <w:fldChar w:fldCharType="begin"/>
      </w:r>
      <w:r>
        <w:instrText xml:space="preserve"> PAGEREF _Toc13785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pPr>
        <w:pStyle w:val="4"/>
        <w:tabs>
          <w:tab w:val="right" w:leader="dot" w:pos="8306"/>
        </w:tabs>
      </w:pP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Cs w:val="40"/>
        </w:rPr>
        <w:instrText xml:space="preserve"> HYPERLINK \l _Toc4827 </w:instrText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separate"/>
      </w:r>
      <w:r>
        <w:rPr>
          <w:rFonts w:hint="eastAsia" w:ascii="仿宋_GB2312" w:hAnsi="仿宋_GB2312" w:eastAsia="仿宋_GB2312" w:cs="仿宋_GB2312"/>
          <w:b/>
          <w:bCs w:val="0"/>
          <w:szCs w:val="32"/>
        </w:rPr>
        <w:t>十一、名词解释</w:t>
      </w:r>
      <w:r>
        <w:tab/>
      </w:r>
      <w:r>
        <w:fldChar w:fldCharType="begin"/>
      </w:r>
      <w:r>
        <w:instrText xml:space="preserve"> PAGEREF _Toc4827 \h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p>
      <w:r>
        <w:rPr>
          <w:rFonts w:hint="eastAsia" w:ascii="方正小标宋简体" w:hAnsi="方正小标宋简体" w:eastAsia="方正小标宋简体" w:cs="方正小标宋简体"/>
          <w:szCs w:val="4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0C1520"/>
    <w:rsid w:val="685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">
    <w:name w:val="WPSOffice手动目录 2"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jermain</dc:creator>
  <cp:lastModifiedBy>wino</cp:lastModifiedBy>
  <dcterms:modified xsi:type="dcterms:W3CDTF">2021-05-24T08:42:03Z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02A47A9FFAF048C5BE03F156CE113ACA</vt:lpwstr>
  </property>
</Properties>
</file>