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金川县人民政府</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金川县农用地和集体建设用地土地定级与基准地价发布公告</w:t>
      </w: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为有效保障我县土地市场的健康有序发展，促进土地合理开发利用，按照州自然资源部门要求，我县已完成金川县城区土地定级与基准地价更新工作，</w:t>
      </w:r>
      <w:r>
        <w:rPr>
          <w:rFonts w:hint="eastAsia" w:ascii="仿宋_GB2312" w:hAnsi="仿宋_GB2312" w:eastAsia="仿宋_GB2312" w:cs="仿宋_GB2312"/>
          <w:sz w:val="32"/>
          <w:szCs w:val="32"/>
          <w:lang w:eastAsia="zh-CN"/>
        </w:rPr>
        <w:t>并通过专家技术审查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根据《阿坝州自然资源局关于马尔康县、金川县、红原县、壤塘县、若尔盖县集体建设用地和农用地土地定级与基准地价评估成果通过技术检查的通知》（〔</w:t>
      </w:r>
      <w:r>
        <w:rPr>
          <w:rFonts w:hint="eastAsia" w:ascii="仿宋_GB2312" w:hAnsi="仿宋_GB2312" w:eastAsia="仿宋_GB2312" w:cs="仿宋_GB2312"/>
          <w:sz w:val="32"/>
          <w:szCs w:val="32"/>
          <w:lang w:val="en-US" w:eastAsia="zh-CN"/>
        </w:rPr>
        <w:t>2021〕-635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文件要求，现将</w:t>
      </w:r>
      <w:r>
        <w:rPr>
          <w:rFonts w:hint="eastAsia" w:ascii="仿宋_GB2312" w:hAnsi="仿宋_GB2312" w:eastAsia="仿宋_GB2312" w:cs="仿宋_GB2312"/>
          <w:sz w:val="32"/>
          <w:szCs w:val="32"/>
          <w:lang w:eastAsia="zh-CN"/>
        </w:rPr>
        <w:t>金川县农用地和集体建设用地土地定级与基准地价成果</w:t>
      </w:r>
      <w:r>
        <w:rPr>
          <w:rFonts w:hint="eastAsia" w:ascii="仿宋_GB2312" w:hAnsi="仿宋_GB2312" w:eastAsia="仿宋_GB2312" w:cs="仿宋_GB2312"/>
          <w:sz w:val="32"/>
          <w:szCs w:val="32"/>
        </w:rPr>
        <w:t>予以公布实施。自公布之日起执行</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spacing w:after="0"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：1.金川县农用地基准地价表及内涵</w:t>
      </w:r>
    </w:p>
    <w:p>
      <w:pPr>
        <w:spacing w:after="0" w:line="576"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2.金川县农用地级别与基准地价图</w:t>
      </w:r>
    </w:p>
    <w:p>
      <w:pPr>
        <w:spacing w:after="0" w:line="576"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3.金川县集体建设用地基准地价表及内涵 </w:t>
      </w:r>
    </w:p>
    <w:p>
      <w:pPr>
        <w:spacing w:after="0" w:line="576"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4.金川县集体建设用地定级分布表</w:t>
      </w:r>
    </w:p>
    <w:p>
      <w:pPr>
        <w:spacing w:after="0" w:line="576" w:lineRule="exact"/>
        <w:ind w:firstLine="1600" w:firstLineChars="5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金川县集体建设用地级别与基准地价图</w:t>
      </w:r>
    </w:p>
    <w:p>
      <w:pPr>
        <w:pStyle w:val="2"/>
        <w:rPr>
          <w:rFonts w:hint="eastAsia"/>
        </w:rPr>
      </w:pPr>
    </w:p>
    <w:p>
      <w:pPr>
        <w:jc w:val="both"/>
        <w:rPr>
          <w:rFonts w:hint="eastAsia" w:ascii="仿宋_GB2312" w:hAnsi="仿宋_GB2312" w:eastAsia="仿宋_GB2312" w:cs="仿宋_GB2312"/>
          <w:sz w:val="32"/>
          <w:szCs w:val="32"/>
          <w:lang w:eastAsia="zh-CN"/>
        </w:rPr>
      </w:pP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金川县人民政府</w:t>
      </w:r>
    </w:p>
    <w:p>
      <w:pPr>
        <w:wordWrap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pPr>
        <w:adjustRightInd/>
        <w:snapToGrid/>
        <w:spacing w:line="220" w:lineRule="atLeast"/>
        <w:rPr>
          <w:rFonts w:hint="eastAsia" w:ascii="仿宋_GB2312" w:hAnsi="仿宋_GB2312" w:eastAsia="仿宋_GB2312" w:cs="仿宋_GB2312"/>
          <w:bCs/>
          <w:sz w:val="32"/>
          <w:szCs w:val="32"/>
          <w:lang w:val="en-GB"/>
        </w:rPr>
      </w:pPr>
      <w:r>
        <w:rPr>
          <w:rFonts w:hint="eastAsia" w:ascii="仿宋_GB2312" w:hAnsi="仿宋_GB2312" w:eastAsia="仿宋_GB2312" w:cs="仿宋_GB2312"/>
          <w:bCs/>
          <w:sz w:val="32"/>
          <w:szCs w:val="32"/>
        </w:rPr>
        <w:br w:type="page"/>
      </w:r>
    </w:p>
    <w:p>
      <w:pPr>
        <w:adjustRightInd/>
        <w:snapToGrid/>
        <w:spacing w:line="220" w:lineRule="atLeast"/>
        <w:rPr>
          <w:rFonts w:ascii="仿宋" w:hAnsi="仿宋" w:eastAsia="仿宋"/>
          <w:b/>
          <w:sz w:val="32"/>
          <w:szCs w:val="32"/>
        </w:rPr>
      </w:pPr>
      <w:r>
        <w:rPr>
          <w:rFonts w:hint="eastAsia" w:ascii="仿宋" w:hAnsi="仿宋" w:eastAsia="仿宋"/>
          <w:b/>
          <w:sz w:val="32"/>
          <w:szCs w:val="32"/>
        </w:rPr>
        <w:t>附件</w:t>
      </w:r>
      <w:r>
        <w:rPr>
          <w:rFonts w:ascii="仿宋" w:hAnsi="仿宋" w:eastAsia="仿宋"/>
          <w:b/>
          <w:sz w:val="32"/>
          <w:szCs w:val="32"/>
        </w:rPr>
        <w:t>1</w:t>
      </w:r>
      <w:r>
        <w:rPr>
          <w:rFonts w:hint="eastAsia" w:ascii="仿宋" w:hAnsi="仿宋" w:eastAsia="仿宋"/>
          <w:b/>
          <w:sz w:val="32"/>
          <w:szCs w:val="32"/>
        </w:rPr>
        <w:t>：</w:t>
      </w:r>
      <w:r>
        <w:rPr>
          <w:rFonts w:hint="eastAsia" w:ascii="仿宋_GB2312" w:hAnsi="仿宋_GB2312" w:eastAsia="仿宋_GB2312" w:cs="仿宋_GB2312"/>
          <w:b/>
          <w:bCs/>
          <w:sz w:val="32"/>
          <w:szCs w:val="32"/>
        </w:rPr>
        <w:t>金川县农用地基准地价表及内涵</w:t>
      </w:r>
    </w:p>
    <w:p>
      <w:pPr>
        <w:pStyle w:val="3"/>
        <w:spacing w:before="240" w:after="240"/>
        <w:rPr>
          <w:rFonts w:ascii="仿宋" w:hAnsi="仿宋" w:eastAsia="仿宋"/>
          <w:b/>
          <w:sz w:val="28"/>
          <w:szCs w:val="28"/>
        </w:rPr>
      </w:pPr>
      <w:r>
        <w:rPr>
          <w:rFonts w:hint="eastAsia" w:ascii="仿宋" w:hAnsi="仿宋" w:eastAsia="仿宋"/>
          <w:b/>
          <w:sz w:val="28"/>
          <w:szCs w:val="28"/>
        </w:rPr>
        <w:t>金川县农用地基准地价表</w:t>
      </w:r>
      <w:bookmarkStart w:id="4" w:name="_GoBack"/>
      <w:bookmarkEnd w:id="4"/>
    </w:p>
    <w:tbl>
      <w:tblPr>
        <w:tblStyle w:val="7"/>
        <w:tblW w:w="5000" w:type="pct"/>
        <w:jc w:val="center"/>
        <w:tblLayout w:type="autofit"/>
        <w:tblCellMar>
          <w:top w:w="0" w:type="dxa"/>
          <w:left w:w="108" w:type="dxa"/>
          <w:bottom w:w="0" w:type="dxa"/>
          <w:right w:w="108" w:type="dxa"/>
        </w:tblCellMar>
      </w:tblPr>
      <w:tblGrid>
        <w:gridCol w:w="1594"/>
        <w:gridCol w:w="1387"/>
        <w:gridCol w:w="1565"/>
        <w:gridCol w:w="1208"/>
        <w:gridCol w:w="1563"/>
        <w:gridCol w:w="1205"/>
      </w:tblGrid>
      <w:tr>
        <w:tblPrEx>
          <w:tblCellMar>
            <w:top w:w="0" w:type="dxa"/>
            <w:left w:w="108" w:type="dxa"/>
            <w:bottom w:w="0" w:type="dxa"/>
            <w:right w:w="108" w:type="dxa"/>
          </w:tblCellMar>
        </w:tblPrEx>
        <w:trPr>
          <w:trHeight w:val="20" w:hRule="atLeast"/>
          <w:jc w:val="center"/>
        </w:trPr>
        <w:tc>
          <w:tcPr>
            <w:tcW w:w="935"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b/>
                <w:bCs/>
                <w:color w:val="000000"/>
                <w:szCs w:val="21"/>
              </w:rPr>
            </w:pPr>
            <w:bookmarkStart w:id="0" w:name="_Hlk74921763"/>
            <w:bookmarkStart w:id="1" w:name="_Hlk75167605"/>
            <w:r>
              <w:rPr>
                <w:rFonts w:hint="eastAsia" w:ascii="仿宋" w:hAnsi="仿宋" w:eastAsia="仿宋" w:cs="宋体"/>
                <w:b/>
                <w:bCs/>
                <w:color w:val="000000"/>
                <w:szCs w:val="21"/>
              </w:rPr>
              <w:t>土地类型</w:t>
            </w:r>
          </w:p>
        </w:tc>
        <w:tc>
          <w:tcPr>
            <w:tcW w:w="81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土地级别</w:t>
            </w:r>
          </w:p>
        </w:tc>
        <w:tc>
          <w:tcPr>
            <w:tcW w:w="1627"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无限年期基准地价</w:t>
            </w:r>
          </w:p>
        </w:tc>
        <w:tc>
          <w:tcPr>
            <w:tcW w:w="1624" w:type="pct"/>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30年期基准地价</w:t>
            </w:r>
          </w:p>
        </w:tc>
      </w:tr>
      <w:tr>
        <w:tblPrEx>
          <w:tblCellMar>
            <w:top w:w="0" w:type="dxa"/>
            <w:left w:w="108" w:type="dxa"/>
            <w:bottom w:w="0" w:type="dxa"/>
            <w:right w:w="108" w:type="dxa"/>
          </w:tblCellMar>
        </w:tblPrEx>
        <w:trPr>
          <w:trHeight w:val="20" w:hRule="atLeast"/>
          <w:jc w:val="center"/>
        </w:trPr>
        <w:tc>
          <w:tcPr>
            <w:tcW w:w="935"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
                <w:bCs/>
                <w:color w:val="000000"/>
                <w:szCs w:val="21"/>
              </w:rPr>
            </w:pPr>
          </w:p>
        </w:tc>
        <w:tc>
          <w:tcPr>
            <w:tcW w:w="814" w:type="pct"/>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b/>
                <w:bCs/>
                <w:color w:val="000000"/>
                <w:szCs w:val="21"/>
              </w:rPr>
            </w:pPr>
          </w:p>
        </w:tc>
        <w:tc>
          <w:tcPr>
            <w:tcW w:w="918"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元/平方米</w:t>
            </w:r>
          </w:p>
        </w:tc>
        <w:tc>
          <w:tcPr>
            <w:tcW w:w="709"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万元/亩</w:t>
            </w:r>
          </w:p>
        </w:tc>
        <w:tc>
          <w:tcPr>
            <w:tcW w:w="917"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元/平方米</w:t>
            </w:r>
          </w:p>
        </w:tc>
        <w:tc>
          <w:tcPr>
            <w:tcW w:w="707"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b/>
                <w:bCs/>
                <w:color w:val="000000"/>
                <w:szCs w:val="21"/>
              </w:rPr>
            </w:pPr>
            <w:r>
              <w:rPr>
                <w:rFonts w:hint="eastAsia" w:ascii="仿宋" w:hAnsi="仿宋" w:eastAsia="仿宋" w:cs="宋体"/>
                <w:b/>
                <w:bCs/>
                <w:color w:val="000000"/>
                <w:szCs w:val="21"/>
              </w:rPr>
              <w:t>万元/亩</w:t>
            </w:r>
          </w:p>
        </w:tc>
      </w:tr>
      <w:tr>
        <w:tblPrEx>
          <w:tblCellMar>
            <w:top w:w="0" w:type="dxa"/>
            <w:left w:w="108" w:type="dxa"/>
            <w:bottom w:w="0" w:type="dxa"/>
            <w:right w:w="108" w:type="dxa"/>
          </w:tblCellMar>
        </w:tblPrEx>
        <w:trPr>
          <w:trHeight w:val="20" w:hRule="atLeast"/>
          <w:jc w:val="center"/>
        </w:trPr>
        <w:tc>
          <w:tcPr>
            <w:tcW w:w="935"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耕地</w:t>
            </w:r>
          </w:p>
        </w:tc>
        <w:tc>
          <w:tcPr>
            <w:tcW w:w="814"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I级</w:t>
            </w:r>
          </w:p>
        </w:tc>
        <w:tc>
          <w:tcPr>
            <w:tcW w:w="918"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71 </w:t>
            </w:r>
          </w:p>
        </w:tc>
        <w:tc>
          <w:tcPr>
            <w:tcW w:w="709"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4.73 </w:t>
            </w:r>
          </w:p>
        </w:tc>
        <w:tc>
          <w:tcPr>
            <w:tcW w:w="917"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53.00 </w:t>
            </w:r>
          </w:p>
        </w:tc>
        <w:tc>
          <w:tcPr>
            <w:tcW w:w="707"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3.53 </w:t>
            </w:r>
          </w:p>
        </w:tc>
      </w:tr>
      <w:tr>
        <w:tblPrEx>
          <w:tblCellMar>
            <w:top w:w="0" w:type="dxa"/>
            <w:left w:w="108" w:type="dxa"/>
            <w:bottom w:w="0" w:type="dxa"/>
            <w:right w:w="108" w:type="dxa"/>
          </w:tblCellMar>
        </w:tblPrEx>
        <w:trPr>
          <w:trHeight w:val="20" w:hRule="atLeast"/>
          <w:jc w:val="center"/>
        </w:trPr>
        <w:tc>
          <w:tcPr>
            <w:tcW w:w="935"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color w:val="000000"/>
                <w:szCs w:val="21"/>
              </w:rPr>
            </w:pP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60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4.00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45.00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3.00 </w:t>
            </w:r>
          </w:p>
        </w:tc>
      </w:tr>
      <w:tr>
        <w:tblPrEx>
          <w:tblCellMar>
            <w:top w:w="0" w:type="dxa"/>
            <w:left w:w="108" w:type="dxa"/>
            <w:bottom w:w="0" w:type="dxa"/>
            <w:right w:w="108" w:type="dxa"/>
          </w:tblCellMar>
        </w:tblPrEx>
        <w:trPr>
          <w:trHeight w:val="20" w:hRule="atLeast"/>
          <w:jc w:val="center"/>
        </w:trPr>
        <w:tc>
          <w:tcPr>
            <w:tcW w:w="935"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color w:val="000000"/>
                <w:szCs w:val="21"/>
              </w:rPr>
            </w:pP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III级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46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3.07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34.00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2.27 </w:t>
            </w:r>
          </w:p>
        </w:tc>
      </w:tr>
      <w:tr>
        <w:tblPrEx>
          <w:tblCellMar>
            <w:top w:w="0" w:type="dxa"/>
            <w:left w:w="108" w:type="dxa"/>
            <w:bottom w:w="0" w:type="dxa"/>
            <w:right w:w="108" w:type="dxa"/>
          </w:tblCellMar>
        </w:tblPrEx>
        <w:trPr>
          <w:trHeight w:val="20" w:hRule="atLeast"/>
          <w:jc w:val="center"/>
        </w:trPr>
        <w:tc>
          <w:tcPr>
            <w:tcW w:w="935" w:type="pct"/>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园地</w:t>
            </w: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67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4.47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50.00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3.33 </w:t>
            </w:r>
          </w:p>
        </w:tc>
      </w:tr>
      <w:tr>
        <w:tblPrEx>
          <w:tblCellMar>
            <w:top w:w="0" w:type="dxa"/>
            <w:left w:w="108" w:type="dxa"/>
            <w:bottom w:w="0" w:type="dxa"/>
            <w:right w:w="108" w:type="dxa"/>
          </w:tblCellMar>
        </w:tblPrEx>
        <w:trPr>
          <w:trHeight w:val="20" w:hRule="atLeast"/>
          <w:jc w:val="center"/>
        </w:trPr>
        <w:tc>
          <w:tcPr>
            <w:tcW w:w="935"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仿宋" w:hAnsi="仿宋" w:eastAsia="仿宋" w:cs="宋体"/>
                <w:color w:val="000000"/>
                <w:szCs w:val="21"/>
              </w:rPr>
            </w:pP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53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3.53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40.00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2.67 </w:t>
            </w:r>
          </w:p>
        </w:tc>
      </w:tr>
      <w:tr>
        <w:tblPrEx>
          <w:tblCellMar>
            <w:top w:w="0" w:type="dxa"/>
            <w:left w:w="108" w:type="dxa"/>
            <w:bottom w:w="0" w:type="dxa"/>
            <w:right w:w="108" w:type="dxa"/>
          </w:tblCellMar>
        </w:tblPrEx>
        <w:trPr>
          <w:trHeight w:val="20" w:hRule="atLeast"/>
          <w:jc w:val="center"/>
        </w:trPr>
        <w:tc>
          <w:tcPr>
            <w:tcW w:w="935" w:type="pct"/>
            <w:vMerge w:val="continue"/>
            <w:tcBorders>
              <w:top w:val="nil"/>
              <w:left w:val="single" w:color="auto" w:sz="4" w:space="0"/>
              <w:bottom w:val="single" w:color="000000" w:sz="4" w:space="0"/>
              <w:right w:val="single" w:color="auto" w:sz="4" w:space="0"/>
            </w:tcBorders>
            <w:shd w:val="clear" w:color="auto" w:fill="auto"/>
            <w:noWrap w:val="0"/>
            <w:vAlign w:val="center"/>
          </w:tcPr>
          <w:p>
            <w:pPr>
              <w:rPr>
                <w:rFonts w:ascii="仿宋" w:hAnsi="仿宋" w:eastAsia="仿宋" w:cs="宋体"/>
                <w:color w:val="000000"/>
                <w:szCs w:val="21"/>
              </w:rPr>
            </w:pP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III级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46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3.07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34.00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2.27 </w:t>
            </w:r>
          </w:p>
        </w:tc>
      </w:tr>
      <w:tr>
        <w:tblPrEx>
          <w:tblCellMar>
            <w:top w:w="0" w:type="dxa"/>
            <w:left w:w="108" w:type="dxa"/>
            <w:bottom w:w="0" w:type="dxa"/>
            <w:right w:w="108" w:type="dxa"/>
          </w:tblCellMar>
        </w:tblPrEx>
        <w:trPr>
          <w:trHeight w:val="20" w:hRule="atLeast"/>
          <w:jc w:val="center"/>
        </w:trPr>
        <w:tc>
          <w:tcPr>
            <w:tcW w:w="935"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林地</w:t>
            </w: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39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2.60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28.00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1.87 </w:t>
            </w:r>
          </w:p>
        </w:tc>
      </w:tr>
      <w:tr>
        <w:tblPrEx>
          <w:tblCellMar>
            <w:top w:w="0" w:type="dxa"/>
            <w:left w:w="108" w:type="dxa"/>
            <w:bottom w:w="0" w:type="dxa"/>
            <w:right w:w="108" w:type="dxa"/>
          </w:tblCellMar>
        </w:tblPrEx>
        <w:trPr>
          <w:trHeight w:val="20" w:hRule="atLeast"/>
          <w:jc w:val="center"/>
        </w:trPr>
        <w:tc>
          <w:tcPr>
            <w:tcW w:w="935"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color w:val="000000"/>
                <w:szCs w:val="21"/>
              </w:rPr>
            </w:pP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33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2.20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23.00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1.53 </w:t>
            </w:r>
          </w:p>
        </w:tc>
      </w:tr>
      <w:tr>
        <w:tblPrEx>
          <w:tblCellMar>
            <w:top w:w="0" w:type="dxa"/>
            <w:left w:w="108" w:type="dxa"/>
            <w:bottom w:w="0" w:type="dxa"/>
            <w:right w:w="108" w:type="dxa"/>
          </w:tblCellMar>
        </w:tblPrEx>
        <w:trPr>
          <w:trHeight w:val="20" w:hRule="atLeast"/>
          <w:jc w:val="center"/>
        </w:trPr>
        <w:tc>
          <w:tcPr>
            <w:tcW w:w="935"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color w:val="000000"/>
                <w:szCs w:val="21"/>
              </w:rPr>
            </w:pP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III级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25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1.67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18.00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1.20 </w:t>
            </w:r>
          </w:p>
        </w:tc>
      </w:tr>
      <w:tr>
        <w:tblPrEx>
          <w:tblCellMar>
            <w:top w:w="0" w:type="dxa"/>
            <w:left w:w="108" w:type="dxa"/>
            <w:bottom w:w="0" w:type="dxa"/>
            <w:right w:w="108" w:type="dxa"/>
          </w:tblCellMar>
        </w:tblPrEx>
        <w:trPr>
          <w:trHeight w:val="20" w:hRule="atLeast"/>
          <w:jc w:val="center"/>
        </w:trPr>
        <w:tc>
          <w:tcPr>
            <w:tcW w:w="935" w:type="pct"/>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草地</w:t>
            </w: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32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2.13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24.00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1.60 </w:t>
            </w:r>
          </w:p>
        </w:tc>
      </w:tr>
      <w:tr>
        <w:tblPrEx>
          <w:tblCellMar>
            <w:top w:w="0" w:type="dxa"/>
            <w:left w:w="108" w:type="dxa"/>
            <w:bottom w:w="0" w:type="dxa"/>
            <w:right w:w="108" w:type="dxa"/>
          </w:tblCellMar>
        </w:tblPrEx>
        <w:trPr>
          <w:trHeight w:val="20" w:hRule="atLeast"/>
          <w:jc w:val="center"/>
        </w:trPr>
        <w:tc>
          <w:tcPr>
            <w:tcW w:w="935"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color w:val="000000"/>
                <w:szCs w:val="21"/>
              </w:rPr>
            </w:pP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27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1.80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20.00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1.33 </w:t>
            </w:r>
          </w:p>
        </w:tc>
      </w:tr>
      <w:tr>
        <w:tblPrEx>
          <w:tblCellMar>
            <w:top w:w="0" w:type="dxa"/>
            <w:left w:w="108" w:type="dxa"/>
            <w:bottom w:w="0" w:type="dxa"/>
            <w:right w:w="108" w:type="dxa"/>
          </w:tblCellMar>
        </w:tblPrEx>
        <w:trPr>
          <w:trHeight w:val="20" w:hRule="atLeast"/>
          <w:jc w:val="center"/>
        </w:trPr>
        <w:tc>
          <w:tcPr>
            <w:tcW w:w="935" w:type="pct"/>
            <w:vMerge w:val="continue"/>
            <w:tcBorders>
              <w:top w:val="nil"/>
              <w:left w:val="single" w:color="auto" w:sz="4" w:space="0"/>
              <w:bottom w:val="single" w:color="auto" w:sz="4" w:space="0"/>
              <w:right w:val="single" w:color="auto" w:sz="4" w:space="0"/>
            </w:tcBorders>
            <w:shd w:val="clear" w:color="auto" w:fill="auto"/>
            <w:noWrap w:val="0"/>
            <w:vAlign w:val="center"/>
          </w:tcPr>
          <w:p>
            <w:pPr>
              <w:rPr>
                <w:rFonts w:ascii="仿宋" w:hAnsi="仿宋" w:eastAsia="仿宋" w:cs="宋体"/>
                <w:color w:val="000000"/>
                <w:szCs w:val="21"/>
              </w:rPr>
            </w:pPr>
          </w:p>
        </w:tc>
        <w:tc>
          <w:tcPr>
            <w:tcW w:w="814"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III级</w:t>
            </w:r>
          </w:p>
        </w:tc>
        <w:tc>
          <w:tcPr>
            <w:tcW w:w="918"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21 </w:t>
            </w:r>
          </w:p>
        </w:tc>
        <w:tc>
          <w:tcPr>
            <w:tcW w:w="709"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1.40 </w:t>
            </w:r>
          </w:p>
        </w:tc>
        <w:tc>
          <w:tcPr>
            <w:tcW w:w="91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16.00 </w:t>
            </w:r>
          </w:p>
        </w:tc>
        <w:tc>
          <w:tcPr>
            <w:tcW w:w="707" w:type="pct"/>
            <w:tcBorders>
              <w:top w:val="nil"/>
              <w:left w:val="nil"/>
              <w:bottom w:val="single" w:color="auto" w:sz="4" w:space="0"/>
              <w:right w:val="single" w:color="auto" w:sz="4" w:space="0"/>
            </w:tcBorders>
            <w:shd w:val="clear" w:color="000000" w:fill="FFFFFF"/>
            <w:noWrap/>
            <w:vAlign w:val="center"/>
          </w:tcPr>
          <w:p>
            <w:pPr>
              <w:jc w:val="center"/>
              <w:rPr>
                <w:rFonts w:ascii="仿宋" w:hAnsi="仿宋" w:eastAsia="仿宋" w:cs="宋体"/>
                <w:color w:val="000000"/>
                <w:szCs w:val="21"/>
              </w:rPr>
            </w:pPr>
            <w:r>
              <w:rPr>
                <w:rFonts w:hint="eastAsia" w:ascii="仿宋" w:hAnsi="仿宋" w:eastAsia="仿宋" w:cs="宋体"/>
                <w:color w:val="000000"/>
                <w:szCs w:val="21"/>
              </w:rPr>
              <w:t xml:space="preserve">1.07 </w:t>
            </w:r>
          </w:p>
        </w:tc>
      </w:tr>
      <w:bookmarkEnd w:id="0"/>
      <w:bookmarkEnd w:id="1"/>
    </w:tbl>
    <w:p>
      <w:pPr>
        <w:spacing w:before="120" w:beforeLines="50" w:after="120" w:afterLines="50" w:line="360" w:lineRule="auto"/>
        <w:rPr>
          <w:rFonts w:ascii="仿宋" w:hAnsi="仿宋" w:eastAsia="仿宋"/>
          <w:b/>
          <w:color w:val="000000"/>
          <w:sz w:val="24"/>
        </w:rPr>
      </w:pPr>
      <w:r>
        <w:rPr>
          <w:rFonts w:hint="eastAsia" w:ascii="仿宋" w:hAnsi="仿宋" w:eastAsia="仿宋"/>
          <w:b/>
          <w:color w:val="000000"/>
          <w:sz w:val="24"/>
        </w:rPr>
        <w:t>基准地价</w:t>
      </w:r>
      <w:r>
        <w:rPr>
          <w:rFonts w:ascii="仿宋" w:hAnsi="仿宋" w:eastAsia="仿宋"/>
          <w:b/>
          <w:color w:val="000000"/>
          <w:sz w:val="24"/>
        </w:rPr>
        <w:t>内涵：</w:t>
      </w:r>
    </w:p>
    <w:p>
      <w:pPr>
        <w:spacing w:after="0" w:line="360" w:lineRule="auto"/>
        <w:rPr>
          <w:rFonts w:ascii="仿宋" w:hAnsi="仿宋" w:eastAsia="仿宋"/>
          <w:sz w:val="24"/>
        </w:rPr>
      </w:pPr>
      <w:bookmarkStart w:id="2" w:name="_Hlk74921889"/>
      <w:r>
        <w:rPr>
          <w:rFonts w:hint="eastAsia" w:ascii="仿宋" w:hAnsi="仿宋" w:eastAsia="仿宋"/>
          <w:sz w:val="24"/>
        </w:rPr>
        <w:t>基准期日：202</w:t>
      </w:r>
      <w:r>
        <w:rPr>
          <w:rFonts w:ascii="仿宋" w:hAnsi="仿宋" w:eastAsia="仿宋"/>
          <w:sz w:val="24"/>
        </w:rPr>
        <w:t>1</w:t>
      </w:r>
      <w:r>
        <w:rPr>
          <w:rFonts w:hint="eastAsia" w:ascii="仿宋" w:hAnsi="仿宋" w:eastAsia="仿宋"/>
          <w:sz w:val="24"/>
        </w:rPr>
        <w:t xml:space="preserve">年1月1日； </w:t>
      </w:r>
      <w:r>
        <w:rPr>
          <w:rFonts w:ascii="仿宋" w:hAnsi="仿宋" w:eastAsia="仿宋"/>
          <w:sz w:val="24"/>
        </w:rPr>
        <w:t xml:space="preserve">                                         </w:t>
      </w:r>
      <w:r>
        <w:rPr>
          <w:rFonts w:hint="eastAsia" w:ascii="仿宋" w:hAnsi="仿宋" w:eastAsia="仿宋"/>
          <w:sz w:val="24"/>
        </w:rPr>
        <w:t>土地权利：农用地使用权价格；</w:t>
      </w:r>
    </w:p>
    <w:p>
      <w:pPr>
        <w:spacing w:after="0" w:line="360" w:lineRule="auto"/>
        <w:rPr>
          <w:rFonts w:ascii="仿宋" w:hAnsi="仿宋" w:eastAsia="仿宋"/>
          <w:sz w:val="24"/>
        </w:rPr>
      </w:pPr>
      <w:r>
        <w:rPr>
          <w:rFonts w:hint="eastAsia" w:ascii="仿宋" w:hAnsi="仿宋" w:eastAsia="仿宋"/>
          <w:sz w:val="24"/>
        </w:rPr>
        <w:t xml:space="preserve">耕作制度：春小麦、青稞、油菜、玉米（一年一熟，部分地区一年两熟）； </w:t>
      </w:r>
      <w:r>
        <w:rPr>
          <w:rFonts w:ascii="仿宋" w:hAnsi="仿宋" w:eastAsia="仿宋"/>
          <w:sz w:val="24"/>
        </w:rPr>
        <w:t xml:space="preserve"> </w:t>
      </w:r>
      <w:r>
        <w:rPr>
          <w:rFonts w:hint="eastAsia" w:ascii="仿宋" w:hAnsi="仿宋" w:eastAsia="仿宋"/>
          <w:sz w:val="24"/>
        </w:rPr>
        <w:t>土地权利年期：3</w:t>
      </w:r>
      <w:r>
        <w:rPr>
          <w:rFonts w:ascii="仿宋" w:hAnsi="仿宋" w:eastAsia="仿宋"/>
          <w:sz w:val="24"/>
        </w:rPr>
        <w:t>0</w:t>
      </w:r>
      <w:r>
        <w:rPr>
          <w:rFonts w:hint="eastAsia" w:ascii="仿宋" w:hAnsi="仿宋" w:eastAsia="仿宋"/>
          <w:sz w:val="24"/>
        </w:rPr>
        <w:t xml:space="preserve">年期及无限年期； </w:t>
      </w:r>
      <w:r>
        <w:rPr>
          <w:rFonts w:ascii="仿宋" w:hAnsi="仿宋" w:eastAsia="仿宋"/>
          <w:sz w:val="24"/>
        </w:rPr>
        <w:t xml:space="preserve">                            </w:t>
      </w:r>
    </w:p>
    <w:p>
      <w:pPr>
        <w:spacing w:after="0" w:line="360" w:lineRule="auto"/>
        <w:rPr>
          <w:rFonts w:ascii="仿宋" w:hAnsi="仿宋" w:eastAsia="仿宋"/>
          <w:sz w:val="24"/>
        </w:rPr>
      </w:pPr>
      <w:r>
        <w:rPr>
          <w:rFonts w:hint="eastAsia" w:ascii="仿宋" w:hAnsi="仿宋" w:eastAsia="仿宋"/>
          <w:sz w:val="24"/>
        </w:rPr>
        <w:t xml:space="preserve">用地类型：耕地、林地、园地及草地； </w:t>
      </w: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市场：正常市场条件； </w:t>
      </w:r>
      <w:r>
        <w:rPr>
          <w:rFonts w:ascii="仿宋" w:hAnsi="仿宋" w:eastAsia="仿宋"/>
          <w:sz w:val="24"/>
        </w:rPr>
        <w:t xml:space="preserve">                   </w:t>
      </w:r>
    </w:p>
    <w:p>
      <w:pPr>
        <w:spacing w:after="0" w:line="360" w:lineRule="auto"/>
        <w:rPr>
          <w:rFonts w:ascii="仿宋" w:hAnsi="仿宋" w:eastAsia="仿宋"/>
          <w:sz w:val="24"/>
        </w:rPr>
        <w:sectPr>
          <w:pgSz w:w="11906" w:h="16838"/>
          <w:pgMar w:top="1440" w:right="1800" w:bottom="1440" w:left="1800" w:header="708" w:footer="708" w:gutter="0"/>
          <w:cols w:space="720" w:num="1"/>
          <w:docGrid w:linePitch="360" w:charSpace="0"/>
        </w:sectPr>
      </w:pPr>
      <w:r>
        <w:rPr>
          <w:rFonts w:hint="eastAsia" w:ascii="仿宋" w:hAnsi="仿宋" w:eastAsia="仿宋"/>
          <w:sz w:val="24"/>
        </w:rPr>
        <w:t>农用设施配套程度：满足农业生产基本条件。</w:t>
      </w:r>
    </w:p>
    <w:bookmarkEnd w:id="2"/>
    <w:p>
      <w:pPr>
        <w:spacing w:after="0" w:line="360" w:lineRule="auto"/>
        <w:rPr>
          <w:rFonts w:hint="eastAsia" w:ascii="仿宋" w:hAnsi="仿宋" w:eastAsia="仿宋"/>
          <w:b/>
          <w:bCs/>
          <w:sz w:val="32"/>
          <w:szCs w:val="32"/>
        </w:rPr>
      </w:pPr>
      <w:r>
        <w:rPr>
          <w:rFonts w:hint="eastAsia" w:ascii="仿宋" w:hAnsi="仿宋" w:eastAsia="仿宋"/>
          <w:b/>
          <w:bCs/>
          <w:sz w:val="32"/>
          <w:szCs w:val="32"/>
        </w:rPr>
        <w:t>附件</w:t>
      </w:r>
      <w:r>
        <w:rPr>
          <w:rFonts w:ascii="仿宋" w:hAnsi="仿宋" w:eastAsia="仿宋"/>
          <w:b/>
          <w:bCs/>
          <w:sz w:val="32"/>
          <w:szCs w:val="32"/>
        </w:rPr>
        <w:t xml:space="preserve">2: </w:t>
      </w:r>
      <w:r>
        <w:rPr>
          <w:rFonts w:hint="eastAsia" w:ascii="仿宋_GB2312" w:hAnsi="仿宋_GB2312" w:eastAsia="仿宋_GB2312" w:cs="仿宋_GB2312"/>
          <w:b/>
          <w:bCs/>
          <w:sz w:val="32"/>
          <w:szCs w:val="32"/>
        </w:rPr>
        <w:t>金川县农用地级别与基准地价图</w:t>
      </w:r>
    </w:p>
    <w:p>
      <w:pPr>
        <w:adjustRightInd/>
        <w:snapToGrid/>
        <w:spacing w:line="220" w:lineRule="atLeast"/>
        <w:jc w:val="center"/>
        <w:sectPr>
          <w:pgSz w:w="16838" w:h="11906" w:orient="landscape"/>
          <w:pgMar w:top="1800" w:right="1440" w:bottom="1800" w:left="1440" w:header="708" w:footer="708" w:gutter="0"/>
          <w:cols w:space="720" w:num="1"/>
          <w:docGrid w:linePitch="360" w:charSpace="0"/>
        </w:sectPr>
      </w:pPr>
      <w:r>
        <w:drawing>
          <wp:inline distT="0" distB="0" distL="114300" distR="114300">
            <wp:extent cx="6656070" cy="4715510"/>
            <wp:effectExtent l="0" t="0" r="1143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6656070" cy="4715510"/>
                    </a:xfrm>
                    <a:prstGeom prst="rect">
                      <a:avLst/>
                    </a:prstGeom>
                    <a:noFill/>
                    <a:ln>
                      <a:noFill/>
                    </a:ln>
                  </pic:spPr>
                </pic:pic>
              </a:graphicData>
            </a:graphic>
          </wp:inline>
        </w:drawing>
      </w:r>
    </w:p>
    <w:p>
      <w:pPr>
        <w:pStyle w:val="2"/>
        <w:rPr>
          <w:rFonts w:ascii="方正仿宋简体" w:hAnsi="Times New Roman" w:eastAsia="方正仿宋简体"/>
          <w:bCs/>
        </w:rPr>
      </w:pPr>
      <w:r>
        <w:rPr>
          <w:rFonts w:hint="eastAsia" w:ascii="仿宋" w:hAnsi="仿宋" w:eastAsia="仿宋"/>
          <w:b/>
          <w:bCs/>
          <w:sz w:val="32"/>
          <w:szCs w:val="32"/>
        </w:rPr>
        <w:t>附件</w:t>
      </w:r>
      <w:r>
        <w:rPr>
          <w:rFonts w:ascii="仿宋" w:hAnsi="仿宋" w:eastAsia="仿宋"/>
          <w:b/>
          <w:bCs/>
          <w:sz w:val="32"/>
          <w:szCs w:val="32"/>
        </w:rPr>
        <w:t>3</w:t>
      </w:r>
      <w:r>
        <w:rPr>
          <w:rFonts w:hint="eastAsia" w:ascii="仿宋" w:hAnsi="仿宋" w:eastAsia="仿宋"/>
          <w:b/>
          <w:bCs/>
          <w:sz w:val="32"/>
          <w:szCs w:val="32"/>
        </w:rPr>
        <w:t>：</w:t>
      </w:r>
      <w:r>
        <w:rPr>
          <w:rFonts w:hint="eastAsia" w:ascii="仿宋_GB2312" w:hAnsi="仿宋_GB2312" w:eastAsia="仿宋_GB2312" w:cs="仿宋_GB2312"/>
          <w:b/>
          <w:bCs/>
          <w:sz w:val="32"/>
          <w:szCs w:val="32"/>
        </w:rPr>
        <w:t>金川县集体建设用地基准地价表及内涵</w:t>
      </w:r>
    </w:p>
    <w:p>
      <w:pPr>
        <w:adjustRightInd/>
        <w:snapToGrid/>
        <w:spacing w:line="220" w:lineRule="atLeast"/>
        <w:jc w:val="center"/>
        <w:rPr>
          <w:rFonts w:ascii="仿宋" w:hAnsi="仿宋" w:eastAsia="仿宋"/>
          <w:b/>
          <w:sz w:val="30"/>
          <w:szCs w:val="30"/>
        </w:rPr>
      </w:pPr>
      <w:r>
        <w:rPr>
          <w:rFonts w:hint="eastAsia" w:ascii="仿宋" w:hAnsi="仿宋" w:eastAsia="仿宋"/>
          <w:b/>
          <w:sz w:val="30"/>
          <w:szCs w:val="30"/>
        </w:rPr>
        <w:t>金川县集体建设用地基准地价一览表</w:t>
      </w:r>
    </w:p>
    <w:tbl>
      <w:tblPr>
        <w:tblStyle w:val="7"/>
        <w:tblW w:w="8528" w:type="dxa"/>
        <w:jc w:val="center"/>
        <w:tblLayout w:type="fixed"/>
        <w:tblCellMar>
          <w:top w:w="0" w:type="dxa"/>
          <w:left w:w="108" w:type="dxa"/>
          <w:bottom w:w="0" w:type="dxa"/>
          <w:right w:w="108" w:type="dxa"/>
        </w:tblCellMar>
      </w:tblPr>
      <w:tblGrid>
        <w:gridCol w:w="1555"/>
        <w:gridCol w:w="1417"/>
        <w:gridCol w:w="1852"/>
        <w:gridCol w:w="1852"/>
        <w:gridCol w:w="1852"/>
      </w:tblGrid>
      <w:tr>
        <w:tblPrEx>
          <w:tblCellMar>
            <w:top w:w="0" w:type="dxa"/>
            <w:left w:w="108" w:type="dxa"/>
            <w:bottom w:w="0" w:type="dxa"/>
            <w:right w:w="108" w:type="dxa"/>
          </w:tblCellMar>
        </w:tblPrEx>
        <w:trPr>
          <w:trHeight w:val="20" w:hRule="atLeast"/>
          <w:jc w:val="center"/>
        </w:trPr>
        <w:tc>
          <w:tcPr>
            <w:tcW w:w="2972" w:type="dxa"/>
            <w:gridSpan w:val="2"/>
            <w:tcBorders>
              <w:top w:val="single" w:color="auto" w:sz="4" w:space="0"/>
              <w:left w:val="single" w:color="auto" w:sz="4" w:space="0"/>
              <w:bottom w:val="single" w:color="000000" w:sz="4" w:space="0"/>
              <w:right w:val="single" w:color="auto" w:sz="4" w:space="0"/>
              <w:tl2br w:val="single" w:color="auto" w:sz="4" w:space="0"/>
            </w:tcBorders>
            <w:noWrap w:val="0"/>
            <w:vAlign w:val="center"/>
          </w:tcPr>
          <w:p>
            <w:pPr>
              <w:jc w:val="center"/>
              <w:rPr>
                <w:rFonts w:ascii="仿宋" w:hAnsi="仿宋" w:eastAsia="仿宋" w:cs="宋体"/>
                <w:b/>
                <w:bCs/>
                <w:szCs w:val="21"/>
              </w:rPr>
            </w:pPr>
            <w:r>
              <w:rPr>
                <w:rFonts w:ascii="仿宋" w:hAnsi="仿宋" w:eastAsia="仿宋" w:cs="宋体"/>
                <w:b/>
                <w:bCs/>
                <w:szCs w:val="21"/>
              </w:rPr>
              <w:t xml:space="preserve">      </w:t>
            </w:r>
            <w:r>
              <w:rPr>
                <w:rFonts w:hint="eastAsia" w:ascii="仿宋" w:hAnsi="仿宋" w:eastAsia="仿宋" w:cs="宋体"/>
                <w:b/>
                <w:bCs/>
                <w:szCs w:val="21"/>
              </w:rPr>
              <w:t>土地级别</w:t>
            </w:r>
          </w:p>
          <w:p>
            <w:pPr>
              <w:ind w:firstLine="442" w:firstLineChars="200"/>
              <w:rPr>
                <w:rFonts w:ascii="仿宋" w:hAnsi="仿宋" w:eastAsia="仿宋" w:cs="宋体"/>
                <w:b/>
                <w:bCs/>
                <w:szCs w:val="21"/>
              </w:rPr>
            </w:pPr>
            <w:r>
              <w:rPr>
                <w:rFonts w:hint="eastAsia" w:ascii="仿宋" w:hAnsi="仿宋" w:eastAsia="仿宋" w:cs="宋体"/>
                <w:b/>
                <w:bCs/>
                <w:szCs w:val="21"/>
              </w:rPr>
              <w:t>土地用途</w:t>
            </w:r>
          </w:p>
        </w:tc>
        <w:tc>
          <w:tcPr>
            <w:tcW w:w="1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b/>
                <w:bCs/>
                <w:szCs w:val="21"/>
              </w:rPr>
            </w:pPr>
            <w:r>
              <w:rPr>
                <w:rFonts w:hint="eastAsia" w:ascii="仿宋" w:hAnsi="仿宋" w:eastAsia="仿宋" w:cs="宋体"/>
                <w:b/>
                <w:bCs/>
                <w:szCs w:val="21"/>
              </w:rPr>
              <w:t>Ⅰ</w:t>
            </w:r>
          </w:p>
        </w:tc>
        <w:tc>
          <w:tcPr>
            <w:tcW w:w="1852"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仿宋" w:hAnsi="仿宋" w:eastAsia="仿宋" w:cs="宋体"/>
                <w:b/>
                <w:bCs/>
                <w:szCs w:val="21"/>
              </w:rPr>
            </w:pPr>
            <w:r>
              <w:rPr>
                <w:rFonts w:hint="eastAsia" w:ascii="仿宋" w:hAnsi="仿宋" w:eastAsia="仿宋" w:cs="宋体"/>
                <w:b/>
                <w:bCs/>
                <w:szCs w:val="21"/>
              </w:rPr>
              <w:t>Ⅱ</w:t>
            </w:r>
          </w:p>
        </w:tc>
        <w:tc>
          <w:tcPr>
            <w:tcW w:w="1852"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仿宋" w:hAnsi="仿宋" w:eastAsia="仿宋" w:cs="宋体"/>
                <w:b/>
                <w:bCs/>
                <w:szCs w:val="21"/>
              </w:rPr>
            </w:pPr>
            <w:r>
              <w:rPr>
                <w:rFonts w:hint="eastAsia" w:ascii="仿宋" w:hAnsi="仿宋" w:eastAsia="仿宋" w:cs="宋体"/>
                <w:b/>
                <w:bCs/>
                <w:szCs w:val="21"/>
              </w:rPr>
              <w:t>Ⅲ</w:t>
            </w:r>
          </w:p>
        </w:tc>
      </w:tr>
      <w:tr>
        <w:tblPrEx>
          <w:tblCellMar>
            <w:top w:w="0" w:type="dxa"/>
            <w:left w:w="108" w:type="dxa"/>
            <w:bottom w:w="0" w:type="dxa"/>
            <w:right w:w="108" w:type="dxa"/>
          </w:tblCellMar>
        </w:tblPrEx>
        <w:trPr>
          <w:trHeight w:val="20" w:hRule="atLeast"/>
          <w:jc w:val="center"/>
        </w:trPr>
        <w:tc>
          <w:tcPr>
            <w:tcW w:w="1555" w:type="dxa"/>
            <w:vMerge w:val="restart"/>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商服用地</w:t>
            </w:r>
          </w:p>
        </w:tc>
        <w:tc>
          <w:tcPr>
            <w:tcW w:w="1417"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元/平方米</w:t>
            </w:r>
          </w:p>
        </w:tc>
        <w:tc>
          <w:tcPr>
            <w:tcW w:w="185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245</w:t>
            </w:r>
          </w:p>
        </w:tc>
        <w:tc>
          <w:tcPr>
            <w:tcW w:w="1852" w:type="dxa"/>
            <w:tcBorders>
              <w:top w:val="nil"/>
              <w:left w:val="nil"/>
              <w:bottom w:val="single" w:color="auto" w:sz="4" w:space="0"/>
              <w:right w:val="nil"/>
            </w:tcBorders>
            <w:noWrap w:val="0"/>
            <w:vAlign w:val="center"/>
          </w:tcPr>
          <w:p>
            <w:pPr>
              <w:jc w:val="center"/>
              <w:rPr>
                <w:rFonts w:ascii="仿宋" w:hAnsi="仿宋" w:eastAsia="仿宋" w:cs="宋体"/>
                <w:szCs w:val="21"/>
              </w:rPr>
            </w:pPr>
            <w:r>
              <w:rPr>
                <w:rFonts w:ascii="仿宋" w:hAnsi="仿宋" w:eastAsia="仿宋" w:cs="宋体"/>
                <w:szCs w:val="21"/>
              </w:rPr>
              <w:t>192</w:t>
            </w:r>
          </w:p>
        </w:tc>
        <w:tc>
          <w:tcPr>
            <w:tcW w:w="1852"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138</w:t>
            </w:r>
          </w:p>
        </w:tc>
      </w:tr>
      <w:tr>
        <w:tblPrEx>
          <w:tblCellMar>
            <w:top w:w="0" w:type="dxa"/>
            <w:left w:w="108" w:type="dxa"/>
            <w:bottom w:w="0" w:type="dxa"/>
            <w:right w:w="108" w:type="dxa"/>
          </w:tblCellMar>
        </w:tblPrEx>
        <w:trPr>
          <w:trHeight w:val="20" w:hRule="atLeast"/>
          <w:jc w:val="center"/>
        </w:trPr>
        <w:tc>
          <w:tcPr>
            <w:tcW w:w="155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szCs w:val="21"/>
              </w:rPr>
            </w:pPr>
          </w:p>
        </w:tc>
        <w:tc>
          <w:tcPr>
            <w:tcW w:w="1417"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万元/亩</w:t>
            </w:r>
          </w:p>
        </w:tc>
        <w:tc>
          <w:tcPr>
            <w:tcW w:w="1852"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 xml:space="preserve">16.33 </w:t>
            </w:r>
          </w:p>
        </w:tc>
        <w:tc>
          <w:tcPr>
            <w:tcW w:w="1852" w:type="dxa"/>
            <w:tcBorders>
              <w:top w:val="nil"/>
              <w:left w:val="nil"/>
              <w:bottom w:val="single" w:color="auto" w:sz="4" w:space="0"/>
              <w:right w:val="nil"/>
            </w:tcBorders>
            <w:noWrap w:val="0"/>
            <w:vAlign w:val="center"/>
          </w:tcPr>
          <w:p>
            <w:pPr>
              <w:jc w:val="center"/>
              <w:rPr>
                <w:rFonts w:ascii="仿宋" w:hAnsi="仿宋" w:eastAsia="仿宋" w:cs="宋体"/>
                <w:szCs w:val="21"/>
              </w:rPr>
            </w:pPr>
            <w:r>
              <w:rPr>
                <w:rFonts w:ascii="仿宋" w:hAnsi="仿宋" w:eastAsia="仿宋" w:cs="宋体"/>
                <w:szCs w:val="21"/>
              </w:rPr>
              <w:t xml:space="preserve">12.80 </w:t>
            </w:r>
          </w:p>
        </w:tc>
        <w:tc>
          <w:tcPr>
            <w:tcW w:w="1852"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 xml:space="preserve">9.20 </w:t>
            </w:r>
          </w:p>
        </w:tc>
      </w:tr>
      <w:tr>
        <w:tblPrEx>
          <w:tblCellMar>
            <w:top w:w="0" w:type="dxa"/>
            <w:left w:w="108" w:type="dxa"/>
            <w:bottom w:w="0" w:type="dxa"/>
            <w:right w:w="108" w:type="dxa"/>
          </w:tblCellMar>
        </w:tblPrEx>
        <w:trPr>
          <w:trHeight w:val="20" w:hRule="atLeast"/>
          <w:jc w:val="center"/>
        </w:trPr>
        <w:tc>
          <w:tcPr>
            <w:tcW w:w="1555" w:type="dxa"/>
            <w:vMerge w:val="restart"/>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szCs w:val="21"/>
              </w:rPr>
              <w:t>宅基地</w:t>
            </w:r>
          </w:p>
        </w:tc>
        <w:tc>
          <w:tcPr>
            <w:tcW w:w="1417"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元/平方米</w:t>
            </w:r>
          </w:p>
        </w:tc>
        <w:tc>
          <w:tcPr>
            <w:tcW w:w="1852" w:type="dxa"/>
            <w:tcBorders>
              <w:top w:val="nil"/>
              <w:left w:val="nil"/>
              <w:bottom w:val="single" w:color="auto" w:sz="4" w:space="0"/>
              <w:right w:val="single" w:color="auto" w:sz="4" w:space="0"/>
            </w:tcBorders>
            <w:noWrap w:val="0"/>
            <w:vAlign w:val="bottom"/>
          </w:tcPr>
          <w:p>
            <w:pPr>
              <w:jc w:val="center"/>
              <w:rPr>
                <w:rFonts w:ascii="仿宋" w:hAnsi="仿宋" w:eastAsia="仿宋" w:cs="宋体"/>
                <w:szCs w:val="21"/>
              </w:rPr>
            </w:pPr>
            <w:r>
              <w:rPr>
                <w:rFonts w:hint="eastAsia" w:ascii="仿宋" w:hAnsi="仿宋" w:eastAsia="仿宋"/>
                <w:szCs w:val="21"/>
              </w:rPr>
              <w:t xml:space="preserve">206 </w:t>
            </w:r>
          </w:p>
        </w:tc>
        <w:tc>
          <w:tcPr>
            <w:tcW w:w="1852" w:type="dxa"/>
            <w:tcBorders>
              <w:top w:val="nil"/>
              <w:left w:val="nil"/>
              <w:bottom w:val="single" w:color="auto" w:sz="4" w:space="0"/>
              <w:right w:val="nil"/>
            </w:tcBorders>
            <w:noWrap w:val="0"/>
            <w:vAlign w:val="bottom"/>
          </w:tcPr>
          <w:p>
            <w:pPr>
              <w:jc w:val="center"/>
              <w:rPr>
                <w:rFonts w:ascii="仿宋" w:hAnsi="仿宋" w:eastAsia="仿宋" w:cs="宋体"/>
                <w:szCs w:val="21"/>
              </w:rPr>
            </w:pPr>
            <w:r>
              <w:rPr>
                <w:rFonts w:hint="eastAsia" w:ascii="仿宋" w:hAnsi="仿宋" w:eastAsia="仿宋"/>
                <w:szCs w:val="21"/>
              </w:rPr>
              <w:t xml:space="preserve">159 </w:t>
            </w:r>
          </w:p>
        </w:tc>
        <w:tc>
          <w:tcPr>
            <w:tcW w:w="1852" w:type="dxa"/>
            <w:tcBorders>
              <w:top w:val="nil"/>
              <w:left w:val="single" w:color="auto" w:sz="4" w:space="0"/>
              <w:bottom w:val="single" w:color="auto" w:sz="4" w:space="0"/>
              <w:right w:val="single" w:color="auto" w:sz="4" w:space="0"/>
            </w:tcBorders>
            <w:noWrap w:val="0"/>
            <w:vAlign w:val="bottom"/>
          </w:tcPr>
          <w:p>
            <w:pPr>
              <w:jc w:val="center"/>
              <w:rPr>
                <w:rFonts w:ascii="仿宋" w:hAnsi="仿宋" w:eastAsia="仿宋" w:cs="宋体"/>
                <w:szCs w:val="21"/>
              </w:rPr>
            </w:pPr>
            <w:r>
              <w:rPr>
                <w:rFonts w:hint="eastAsia" w:ascii="仿宋" w:hAnsi="仿宋" w:eastAsia="仿宋"/>
                <w:szCs w:val="21"/>
              </w:rPr>
              <w:t xml:space="preserve">114 </w:t>
            </w:r>
          </w:p>
        </w:tc>
      </w:tr>
      <w:tr>
        <w:tblPrEx>
          <w:tblCellMar>
            <w:top w:w="0" w:type="dxa"/>
            <w:left w:w="108" w:type="dxa"/>
            <w:bottom w:w="0" w:type="dxa"/>
            <w:right w:w="108" w:type="dxa"/>
          </w:tblCellMar>
        </w:tblPrEx>
        <w:trPr>
          <w:trHeight w:val="20" w:hRule="atLeast"/>
          <w:jc w:val="center"/>
        </w:trPr>
        <w:tc>
          <w:tcPr>
            <w:tcW w:w="1555" w:type="dxa"/>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szCs w:val="21"/>
              </w:rPr>
            </w:pPr>
          </w:p>
        </w:tc>
        <w:tc>
          <w:tcPr>
            <w:tcW w:w="1417"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万元/亩</w:t>
            </w:r>
          </w:p>
        </w:tc>
        <w:tc>
          <w:tcPr>
            <w:tcW w:w="1852" w:type="dxa"/>
            <w:tcBorders>
              <w:top w:val="nil"/>
              <w:left w:val="nil"/>
              <w:bottom w:val="single" w:color="auto" w:sz="4" w:space="0"/>
              <w:right w:val="single" w:color="auto" w:sz="4" w:space="0"/>
            </w:tcBorders>
            <w:noWrap w:val="0"/>
            <w:vAlign w:val="bottom"/>
          </w:tcPr>
          <w:p>
            <w:pPr>
              <w:jc w:val="center"/>
              <w:rPr>
                <w:rFonts w:ascii="仿宋" w:hAnsi="仿宋" w:eastAsia="仿宋" w:cs="宋体"/>
                <w:szCs w:val="21"/>
              </w:rPr>
            </w:pPr>
            <w:r>
              <w:rPr>
                <w:rFonts w:hint="eastAsia" w:ascii="仿宋" w:hAnsi="仿宋" w:eastAsia="仿宋"/>
                <w:szCs w:val="21"/>
              </w:rPr>
              <w:t xml:space="preserve">13.70 </w:t>
            </w:r>
          </w:p>
        </w:tc>
        <w:tc>
          <w:tcPr>
            <w:tcW w:w="1852" w:type="dxa"/>
            <w:tcBorders>
              <w:top w:val="nil"/>
              <w:left w:val="nil"/>
              <w:bottom w:val="single" w:color="auto" w:sz="4" w:space="0"/>
              <w:right w:val="nil"/>
            </w:tcBorders>
            <w:noWrap w:val="0"/>
            <w:vAlign w:val="bottom"/>
          </w:tcPr>
          <w:p>
            <w:pPr>
              <w:jc w:val="center"/>
              <w:rPr>
                <w:rFonts w:ascii="仿宋" w:hAnsi="仿宋" w:eastAsia="仿宋" w:cs="宋体"/>
                <w:szCs w:val="21"/>
              </w:rPr>
            </w:pPr>
            <w:r>
              <w:rPr>
                <w:rFonts w:hint="eastAsia" w:ascii="仿宋" w:hAnsi="仿宋" w:eastAsia="仿宋"/>
                <w:szCs w:val="21"/>
              </w:rPr>
              <w:t xml:space="preserve">10.61 </w:t>
            </w:r>
          </w:p>
        </w:tc>
        <w:tc>
          <w:tcPr>
            <w:tcW w:w="1852" w:type="dxa"/>
            <w:tcBorders>
              <w:top w:val="nil"/>
              <w:left w:val="single" w:color="auto" w:sz="4" w:space="0"/>
              <w:bottom w:val="single" w:color="auto" w:sz="4" w:space="0"/>
              <w:right w:val="single" w:color="auto" w:sz="4" w:space="0"/>
            </w:tcBorders>
            <w:noWrap w:val="0"/>
            <w:vAlign w:val="bottom"/>
          </w:tcPr>
          <w:p>
            <w:pPr>
              <w:jc w:val="center"/>
              <w:rPr>
                <w:rFonts w:ascii="仿宋" w:hAnsi="仿宋" w:eastAsia="仿宋" w:cs="宋体"/>
                <w:szCs w:val="21"/>
              </w:rPr>
            </w:pPr>
            <w:r>
              <w:rPr>
                <w:rFonts w:hint="eastAsia" w:ascii="仿宋" w:hAnsi="仿宋" w:eastAsia="仿宋"/>
                <w:szCs w:val="21"/>
              </w:rPr>
              <w:t xml:space="preserve">7.59 </w:t>
            </w:r>
          </w:p>
        </w:tc>
      </w:tr>
      <w:tr>
        <w:tblPrEx>
          <w:tblCellMar>
            <w:top w:w="0" w:type="dxa"/>
            <w:left w:w="108" w:type="dxa"/>
            <w:bottom w:w="0" w:type="dxa"/>
            <w:right w:w="108" w:type="dxa"/>
          </w:tblCellMar>
        </w:tblPrEx>
        <w:trPr>
          <w:trHeight w:val="20" w:hRule="atLeast"/>
          <w:jc w:val="center"/>
        </w:trPr>
        <w:tc>
          <w:tcPr>
            <w:tcW w:w="1555" w:type="dxa"/>
            <w:vMerge w:val="restart"/>
            <w:tcBorders>
              <w:top w:val="nil"/>
              <w:left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工业用地</w:t>
            </w:r>
          </w:p>
        </w:tc>
        <w:tc>
          <w:tcPr>
            <w:tcW w:w="1417"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元/平方米</w:t>
            </w:r>
          </w:p>
        </w:tc>
        <w:tc>
          <w:tcPr>
            <w:tcW w:w="1852"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w:t>
            </w:r>
          </w:p>
        </w:tc>
        <w:tc>
          <w:tcPr>
            <w:tcW w:w="1852" w:type="dxa"/>
            <w:tcBorders>
              <w:top w:val="nil"/>
              <w:left w:val="nil"/>
              <w:bottom w:val="single" w:color="auto" w:sz="4" w:space="0"/>
              <w:right w:val="nil"/>
            </w:tcBorders>
            <w:noWrap w:val="0"/>
            <w:vAlign w:val="center"/>
          </w:tcPr>
          <w:p>
            <w:pPr>
              <w:jc w:val="center"/>
              <w:rPr>
                <w:rFonts w:ascii="仿宋" w:hAnsi="仿宋" w:eastAsia="仿宋" w:cs="宋体"/>
                <w:szCs w:val="21"/>
              </w:rPr>
            </w:pPr>
            <w:r>
              <w:rPr>
                <w:rFonts w:ascii="仿宋" w:hAnsi="仿宋" w:eastAsia="仿宋" w:cs="宋体"/>
                <w:szCs w:val="21"/>
              </w:rPr>
              <w:t>-</w:t>
            </w:r>
          </w:p>
        </w:tc>
        <w:tc>
          <w:tcPr>
            <w:tcW w:w="1852"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72</w:t>
            </w:r>
          </w:p>
        </w:tc>
      </w:tr>
      <w:tr>
        <w:tblPrEx>
          <w:tblCellMar>
            <w:top w:w="0" w:type="dxa"/>
            <w:left w:w="108" w:type="dxa"/>
            <w:bottom w:w="0" w:type="dxa"/>
            <w:right w:w="108" w:type="dxa"/>
          </w:tblCellMar>
        </w:tblPrEx>
        <w:trPr>
          <w:trHeight w:val="20" w:hRule="atLeast"/>
          <w:jc w:val="center"/>
        </w:trPr>
        <w:tc>
          <w:tcPr>
            <w:tcW w:w="1555" w:type="dxa"/>
            <w:vMerge w:val="continue"/>
            <w:tcBorders>
              <w:left w:val="single" w:color="auto" w:sz="4" w:space="0"/>
              <w:bottom w:val="single" w:color="000000" w:sz="4" w:space="0"/>
              <w:right w:val="single" w:color="auto" w:sz="4" w:space="0"/>
            </w:tcBorders>
            <w:noWrap w:val="0"/>
            <w:vAlign w:val="center"/>
          </w:tcPr>
          <w:p>
            <w:pPr>
              <w:jc w:val="center"/>
              <w:rPr>
                <w:rFonts w:ascii="仿宋" w:hAnsi="仿宋" w:eastAsia="仿宋" w:cs="宋体"/>
                <w:szCs w:val="21"/>
              </w:rPr>
            </w:pPr>
          </w:p>
        </w:tc>
        <w:tc>
          <w:tcPr>
            <w:tcW w:w="1417"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万元/亩</w:t>
            </w:r>
          </w:p>
        </w:tc>
        <w:tc>
          <w:tcPr>
            <w:tcW w:w="1852"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w:t>
            </w:r>
          </w:p>
        </w:tc>
        <w:tc>
          <w:tcPr>
            <w:tcW w:w="1852" w:type="dxa"/>
            <w:tcBorders>
              <w:top w:val="nil"/>
              <w:left w:val="nil"/>
              <w:bottom w:val="single" w:color="auto" w:sz="4" w:space="0"/>
              <w:right w:val="nil"/>
            </w:tcBorders>
            <w:noWrap w:val="0"/>
            <w:vAlign w:val="center"/>
          </w:tcPr>
          <w:p>
            <w:pPr>
              <w:jc w:val="center"/>
              <w:rPr>
                <w:rFonts w:ascii="仿宋" w:hAnsi="仿宋" w:eastAsia="仿宋" w:cs="宋体"/>
                <w:szCs w:val="21"/>
              </w:rPr>
            </w:pPr>
            <w:r>
              <w:rPr>
                <w:rFonts w:ascii="仿宋" w:hAnsi="仿宋" w:eastAsia="仿宋" w:cs="宋体"/>
                <w:szCs w:val="21"/>
              </w:rPr>
              <w:t>-</w:t>
            </w:r>
          </w:p>
        </w:tc>
        <w:tc>
          <w:tcPr>
            <w:tcW w:w="1852"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 xml:space="preserve">4.80 </w:t>
            </w:r>
          </w:p>
        </w:tc>
      </w:tr>
      <w:tr>
        <w:tblPrEx>
          <w:tblCellMar>
            <w:top w:w="0" w:type="dxa"/>
            <w:left w:w="108" w:type="dxa"/>
            <w:bottom w:w="0" w:type="dxa"/>
            <w:right w:w="108" w:type="dxa"/>
          </w:tblCellMar>
        </w:tblPrEx>
        <w:trPr>
          <w:trHeight w:val="20" w:hRule="atLeast"/>
          <w:jc w:val="center"/>
        </w:trPr>
        <w:tc>
          <w:tcPr>
            <w:tcW w:w="1555" w:type="dxa"/>
            <w:vMerge w:val="restart"/>
            <w:tcBorders>
              <w:top w:val="single" w:color="auto" w:sz="4" w:space="0"/>
              <w:left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公共管理与公共服务用地</w:t>
            </w:r>
          </w:p>
        </w:tc>
        <w:tc>
          <w:tcPr>
            <w:tcW w:w="1417"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元/平方米</w:t>
            </w:r>
          </w:p>
        </w:tc>
        <w:tc>
          <w:tcPr>
            <w:tcW w:w="185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136</w:t>
            </w:r>
          </w:p>
        </w:tc>
        <w:tc>
          <w:tcPr>
            <w:tcW w:w="1852" w:type="dxa"/>
            <w:tcBorders>
              <w:top w:val="single" w:color="auto" w:sz="4" w:space="0"/>
              <w:left w:val="single" w:color="auto" w:sz="4" w:space="0"/>
              <w:bottom w:val="single" w:color="auto" w:sz="4" w:space="0"/>
              <w:right w:val="nil"/>
            </w:tcBorders>
            <w:noWrap w:val="0"/>
            <w:vAlign w:val="center"/>
          </w:tcPr>
          <w:p>
            <w:pPr>
              <w:jc w:val="center"/>
              <w:rPr>
                <w:rFonts w:ascii="仿宋" w:hAnsi="仿宋" w:eastAsia="仿宋" w:cs="宋体"/>
                <w:szCs w:val="21"/>
              </w:rPr>
            </w:pPr>
            <w:r>
              <w:rPr>
                <w:rFonts w:ascii="仿宋" w:hAnsi="仿宋" w:eastAsia="仿宋" w:cs="宋体"/>
                <w:szCs w:val="21"/>
              </w:rPr>
              <w:t>106</w:t>
            </w:r>
          </w:p>
        </w:tc>
        <w:tc>
          <w:tcPr>
            <w:tcW w:w="18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76</w:t>
            </w:r>
          </w:p>
        </w:tc>
      </w:tr>
      <w:tr>
        <w:tblPrEx>
          <w:tblCellMar>
            <w:top w:w="0" w:type="dxa"/>
            <w:left w:w="108" w:type="dxa"/>
            <w:bottom w:w="0" w:type="dxa"/>
            <w:right w:w="108" w:type="dxa"/>
          </w:tblCellMar>
        </w:tblPrEx>
        <w:trPr>
          <w:trHeight w:val="20" w:hRule="atLeast"/>
          <w:jc w:val="center"/>
        </w:trPr>
        <w:tc>
          <w:tcPr>
            <w:tcW w:w="1555" w:type="dxa"/>
            <w:vMerge w:val="continue"/>
            <w:tcBorders>
              <w:left w:val="single" w:color="auto" w:sz="4" w:space="0"/>
              <w:bottom w:val="single" w:color="000000" w:sz="4" w:space="0"/>
              <w:right w:val="single" w:color="auto" w:sz="4" w:space="0"/>
            </w:tcBorders>
            <w:noWrap w:val="0"/>
            <w:vAlign w:val="center"/>
          </w:tcPr>
          <w:p>
            <w:pPr>
              <w:jc w:val="center"/>
              <w:rPr>
                <w:rFonts w:ascii="仿宋" w:hAnsi="仿宋" w:eastAsia="仿宋" w:cs="宋体"/>
                <w:szCs w:val="21"/>
              </w:rPr>
            </w:pPr>
          </w:p>
        </w:tc>
        <w:tc>
          <w:tcPr>
            <w:tcW w:w="1417"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hint="eastAsia" w:ascii="仿宋" w:hAnsi="仿宋" w:eastAsia="仿宋" w:cs="宋体"/>
                <w:szCs w:val="21"/>
              </w:rPr>
              <w:t>万元/亩</w:t>
            </w:r>
          </w:p>
        </w:tc>
        <w:tc>
          <w:tcPr>
            <w:tcW w:w="1852" w:type="dxa"/>
            <w:tcBorders>
              <w:top w:val="nil"/>
              <w:left w:val="nil"/>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 xml:space="preserve">9.07 </w:t>
            </w:r>
          </w:p>
        </w:tc>
        <w:tc>
          <w:tcPr>
            <w:tcW w:w="1852" w:type="dxa"/>
            <w:tcBorders>
              <w:top w:val="nil"/>
              <w:left w:val="single" w:color="auto" w:sz="4" w:space="0"/>
              <w:bottom w:val="single" w:color="auto" w:sz="4" w:space="0"/>
              <w:right w:val="nil"/>
            </w:tcBorders>
            <w:noWrap w:val="0"/>
            <w:vAlign w:val="center"/>
          </w:tcPr>
          <w:p>
            <w:pPr>
              <w:jc w:val="center"/>
              <w:rPr>
                <w:rFonts w:ascii="仿宋" w:hAnsi="仿宋" w:eastAsia="仿宋" w:cs="宋体"/>
                <w:szCs w:val="21"/>
              </w:rPr>
            </w:pPr>
            <w:r>
              <w:rPr>
                <w:rFonts w:ascii="仿宋" w:hAnsi="仿宋" w:eastAsia="仿宋" w:cs="宋体"/>
                <w:szCs w:val="21"/>
              </w:rPr>
              <w:t xml:space="preserve">7.07 </w:t>
            </w:r>
          </w:p>
        </w:tc>
        <w:tc>
          <w:tcPr>
            <w:tcW w:w="1852"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szCs w:val="21"/>
              </w:rPr>
            </w:pPr>
            <w:r>
              <w:rPr>
                <w:rFonts w:ascii="仿宋" w:hAnsi="仿宋" w:eastAsia="仿宋" w:cs="宋体"/>
                <w:szCs w:val="21"/>
              </w:rPr>
              <w:t xml:space="preserve">5.07 </w:t>
            </w:r>
          </w:p>
        </w:tc>
      </w:tr>
    </w:tbl>
    <w:p>
      <w:pPr>
        <w:pStyle w:val="14"/>
        <w:spacing w:line="360" w:lineRule="auto"/>
        <w:ind w:firstLine="0" w:firstLineChars="0"/>
        <w:jc w:val="left"/>
        <w:rPr>
          <w:rFonts w:ascii="仿宋" w:hAnsi="仿宋" w:eastAsia="仿宋"/>
          <w:b/>
          <w:bCs/>
          <w:sz w:val="24"/>
          <w:szCs w:val="24"/>
        </w:rPr>
      </w:pPr>
      <w:r>
        <w:rPr>
          <w:rFonts w:hint="eastAsia" w:ascii="仿宋" w:hAnsi="仿宋" w:eastAsia="仿宋"/>
          <w:b/>
          <w:bCs/>
          <w:sz w:val="24"/>
          <w:szCs w:val="24"/>
        </w:rPr>
        <w:t>基准地价内涵：</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1.估价期日</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2021年1月1日。</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2.土地开发程度</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宗地外“三通”（通路、通电、通水），宗地内“场地平整”。</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3.使用年期</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商服用地：40年；宅基地：</w:t>
      </w:r>
      <w:bookmarkStart w:id="3" w:name="_Hlk74926162"/>
      <w:r>
        <w:rPr>
          <w:rFonts w:hint="eastAsia" w:ascii="仿宋" w:hAnsi="仿宋" w:eastAsia="仿宋"/>
          <w:sz w:val="24"/>
          <w:szCs w:val="24"/>
        </w:rPr>
        <w:t>无限年期</w:t>
      </w:r>
      <w:bookmarkEnd w:id="3"/>
      <w:r>
        <w:rPr>
          <w:rFonts w:hint="eastAsia" w:ascii="仿宋" w:hAnsi="仿宋" w:eastAsia="仿宋"/>
          <w:sz w:val="24"/>
          <w:szCs w:val="24"/>
        </w:rPr>
        <w:t>；工业用地：50年；公共管理与公共服务用地：50年。</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4.容积率</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商服用地1.</w:t>
      </w:r>
      <w:r>
        <w:rPr>
          <w:rFonts w:ascii="仿宋" w:hAnsi="仿宋" w:eastAsia="仿宋"/>
          <w:sz w:val="24"/>
          <w:szCs w:val="24"/>
        </w:rPr>
        <w:t>0</w:t>
      </w:r>
      <w:r>
        <w:rPr>
          <w:rFonts w:hint="eastAsia" w:ascii="仿宋" w:hAnsi="仿宋" w:eastAsia="仿宋"/>
          <w:sz w:val="24"/>
          <w:szCs w:val="24"/>
        </w:rPr>
        <w:t>、宅基地1.</w:t>
      </w:r>
      <w:r>
        <w:rPr>
          <w:rFonts w:ascii="仿宋" w:hAnsi="仿宋" w:eastAsia="仿宋"/>
          <w:sz w:val="24"/>
          <w:szCs w:val="24"/>
        </w:rPr>
        <w:t>2</w:t>
      </w:r>
      <w:r>
        <w:rPr>
          <w:rFonts w:hint="eastAsia" w:ascii="仿宋" w:hAnsi="仿宋" w:eastAsia="仿宋"/>
          <w:sz w:val="24"/>
          <w:szCs w:val="24"/>
        </w:rPr>
        <w:t>、工业用地1.0、公共管理与公共服务用地：符合宗地规划设计条件。</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5.土地权利状况</w:t>
      </w:r>
    </w:p>
    <w:p>
      <w:pPr>
        <w:pStyle w:val="14"/>
        <w:spacing w:line="360" w:lineRule="auto"/>
        <w:ind w:firstLine="480"/>
        <w:jc w:val="left"/>
        <w:rPr>
          <w:rFonts w:ascii="仿宋" w:hAnsi="仿宋" w:eastAsia="仿宋"/>
          <w:sz w:val="24"/>
          <w:szCs w:val="24"/>
        </w:rPr>
      </w:pPr>
      <w:r>
        <w:rPr>
          <w:rFonts w:hint="eastAsia" w:ascii="仿宋" w:hAnsi="仿宋" w:eastAsia="仿宋"/>
          <w:sz w:val="24"/>
          <w:szCs w:val="24"/>
        </w:rPr>
        <w:t>出让集体建设用地土地使用权，无他项权利限制。</w:t>
      </w:r>
    </w:p>
    <w:p>
      <w:pPr>
        <w:adjustRightInd/>
        <w:snapToGrid/>
        <w:spacing w:line="360" w:lineRule="auto"/>
        <w:rPr>
          <w:rFonts w:ascii="仿宋" w:hAnsi="仿宋" w:eastAsia="仿宋"/>
          <w:sz w:val="24"/>
          <w:szCs w:val="24"/>
        </w:rPr>
      </w:pPr>
      <w:r>
        <w:rPr>
          <w:rFonts w:ascii="仿宋" w:hAnsi="仿宋" w:eastAsia="仿宋"/>
          <w:sz w:val="24"/>
          <w:szCs w:val="24"/>
        </w:rPr>
        <w:br w:type="page"/>
      </w:r>
      <w:r>
        <w:rPr>
          <w:rFonts w:hint="eastAsia" w:ascii="仿宋" w:hAnsi="仿宋" w:eastAsia="仿宋"/>
          <w:b/>
          <w:sz w:val="32"/>
          <w:szCs w:val="32"/>
        </w:rPr>
        <w:t>附件</w:t>
      </w:r>
      <w:r>
        <w:rPr>
          <w:rFonts w:ascii="仿宋" w:hAnsi="仿宋" w:eastAsia="仿宋"/>
          <w:b/>
          <w:sz w:val="32"/>
          <w:szCs w:val="32"/>
        </w:rPr>
        <w:t>4</w:t>
      </w:r>
      <w:r>
        <w:rPr>
          <w:rFonts w:hint="eastAsia" w:ascii="仿宋" w:hAnsi="仿宋" w:eastAsia="仿宋"/>
          <w:b/>
          <w:sz w:val="32"/>
          <w:szCs w:val="32"/>
        </w:rPr>
        <w:t>：</w:t>
      </w:r>
      <w:r>
        <w:rPr>
          <w:rFonts w:hint="eastAsia" w:ascii="仿宋_GB2312" w:hAnsi="仿宋_GB2312" w:eastAsia="仿宋_GB2312" w:cs="仿宋_GB2312"/>
          <w:b/>
          <w:bCs/>
          <w:sz w:val="32"/>
          <w:szCs w:val="32"/>
        </w:rPr>
        <w:t>金川县集体建设用地定级分布表</w:t>
      </w:r>
    </w:p>
    <w:p>
      <w:pPr>
        <w:pStyle w:val="3"/>
        <w:spacing w:before="240" w:line="360" w:lineRule="auto"/>
        <w:ind w:firstLine="1355" w:firstLineChars="450"/>
        <w:rPr>
          <w:rFonts w:ascii="仿宋" w:hAnsi="仿宋" w:eastAsia="仿宋"/>
          <w:b/>
          <w:sz w:val="30"/>
          <w:szCs w:val="30"/>
        </w:rPr>
      </w:pPr>
      <w:r>
        <w:rPr>
          <w:rFonts w:hint="eastAsia" w:ascii="仿宋" w:hAnsi="仿宋" w:eastAsia="仿宋"/>
          <w:b/>
          <w:sz w:val="30"/>
          <w:szCs w:val="30"/>
        </w:rPr>
        <w:t>金川县集体建设用地土地级别分布范围表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1261"/>
        <w:gridCol w:w="6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704" w:type="dxa"/>
            <w:noWrap/>
            <w:vAlign w:val="center"/>
          </w:tcPr>
          <w:p>
            <w:pPr>
              <w:adjustRightInd/>
              <w:snapToGrid/>
              <w:spacing w:after="0"/>
              <w:jc w:val="center"/>
              <w:rPr>
                <w:rFonts w:ascii="仿宋" w:hAnsi="仿宋" w:eastAsia="仿宋" w:cs="宋体"/>
                <w:b/>
                <w:bCs/>
                <w:sz w:val="21"/>
                <w:szCs w:val="21"/>
              </w:rPr>
            </w:pPr>
            <w:r>
              <w:rPr>
                <w:rFonts w:ascii="仿宋" w:hAnsi="仿宋" w:eastAsia="仿宋" w:cs="宋体"/>
                <w:b/>
                <w:bCs/>
                <w:sz w:val="21"/>
                <w:szCs w:val="21"/>
              </w:rPr>
              <w:t>级别</w:t>
            </w:r>
          </w:p>
        </w:tc>
        <w:tc>
          <w:tcPr>
            <w:tcW w:w="1276" w:type="dxa"/>
            <w:noWrap/>
            <w:vAlign w:val="center"/>
          </w:tcPr>
          <w:p>
            <w:pPr>
              <w:adjustRightInd/>
              <w:snapToGrid/>
              <w:spacing w:after="0"/>
              <w:jc w:val="center"/>
              <w:rPr>
                <w:rFonts w:ascii="仿宋" w:hAnsi="仿宋" w:eastAsia="仿宋" w:cs="宋体"/>
                <w:b/>
                <w:bCs/>
                <w:sz w:val="21"/>
                <w:szCs w:val="21"/>
              </w:rPr>
            </w:pPr>
            <w:r>
              <w:rPr>
                <w:rFonts w:ascii="仿宋" w:hAnsi="仿宋" w:eastAsia="仿宋" w:cs="宋体"/>
                <w:b/>
                <w:bCs/>
                <w:sz w:val="21"/>
                <w:szCs w:val="21"/>
              </w:rPr>
              <w:t>乡镇名</w:t>
            </w:r>
          </w:p>
        </w:tc>
        <w:tc>
          <w:tcPr>
            <w:tcW w:w="6657" w:type="dxa"/>
            <w:noWrap/>
            <w:vAlign w:val="center"/>
          </w:tcPr>
          <w:p>
            <w:pPr>
              <w:adjustRightInd/>
              <w:snapToGrid/>
              <w:spacing w:after="0"/>
              <w:jc w:val="center"/>
              <w:rPr>
                <w:rFonts w:ascii="仿宋" w:hAnsi="仿宋" w:eastAsia="仿宋" w:cs="宋体"/>
                <w:b/>
                <w:bCs/>
                <w:sz w:val="21"/>
                <w:szCs w:val="21"/>
              </w:rPr>
            </w:pPr>
            <w:r>
              <w:rPr>
                <w:rFonts w:ascii="仿宋" w:hAnsi="仿宋" w:eastAsia="仿宋" w:cs="宋体"/>
                <w:b/>
                <w:bCs/>
                <w:sz w:val="21"/>
                <w:szCs w:val="21"/>
              </w:rPr>
              <w:t>级别范围内主要涉及行政村（社区）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restart"/>
            <w:shd w:val="clear" w:color="auto" w:fill="auto"/>
            <w:noWrap/>
            <w:vAlign w:val="center"/>
          </w:tcPr>
          <w:p>
            <w:pPr>
              <w:adjustRightInd/>
              <w:snapToGrid/>
              <w:spacing w:after="0"/>
              <w:jc w:val="center"/>
              <w:rPr>
                <w:rFonts w:ascii="仿宋" w:hAnsi="仿宋" w:eastAsia="仿宋" w:cs="宋体"/>
                <w:sz w:val="21"/>
                <w:szCs w:val="21"/>
              </w:rPr>
            </w:pPr>
            <w:r>
              <w:rPr>
                <w:rFonts w:ascii="仿宋" w:hAnsi="仿宋" w:eastAsia="仿宋" w:cs="宋体"/>
                <w:sz w:val="21"/>
                <w:szCs w:val="21"/>
              </w:rPr>
              <w:t>I</w:t>
            </w: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勒乌镇</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龙河村、安顺村、八步里村、角木牛村、前锋村、马厂村、大坪村、新开村、二甲村、苟尔光村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沙耳乡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丹扎木村、石达安村、山埂子村、克尔玛村、沙耳尼村、园艺场村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咯尔乡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金江村、复兴村、德胜村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庆宁乡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团结村、马厂村、庆宁村、松坪村、新沙村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河东乡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八字口村、科尔纳村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河西乡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甲咱村、马道村、乃当村、营盘村、杨家湾村、木居里村、热登村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安宁镇</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安宁村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独松乡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嘎伍岭村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观音桥镇</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观音村、麦斯卡村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restart"/>
            <w:shd w:val="clear" w:color="auto" w:fill="auto"/>
            <w:noWrap/>
            <w:vAlign w:val="center"/>
          </w:tcPr>
          <w:p>
            <w:pPr>
              <w:adjustRightInd/>
              <w:snapToGrid/>
              <w:spacing w:after="0"/>
              <w:jc w:val="center"/>
              <w:rPr>
                <w:rFonts w:ascii="仿宋" w:hAnsi="仿宋" w:eastAsia="仿宋" w:cs="宋体"/>
                <w:sz w:val="21"/>
                <w:szCs w:val="21"/>
              </w:rPr>
            </w:pPr>
            <w:r>
              <w:rPr>
                <w:rFonts w:ascii="仿宋" w:hAnsi="仿宋" w:eastAsia="仿宋" w:cs="宋体"/>
                <w:sz w:val="21"/>
                <w:szCs w:val="21"/>
              </w:rPr>
              <w:t>II</w:t>
            </w: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勒乌镇</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前锋村、前锋村、前锋村、马厂村、马厂村、大坪村、大坪村、大坪村、大坪村、新开村、新开村、新开村、云盘村、西里寨村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咯尔乡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五甲村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庆宁乡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咯尔西村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河东乡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达尔甲村</w:t>
            </w:r>
            <w:r>
              <w:rPr>
                <w:rFonts w:ascii="仿宋" w:hAnsi="仿宋" w:eastAsia="仿宋" w:cs="宋体"/>
                <w:sz w:val="21"/>
                <w:szCs w:val="21"/>
              </w:rPr>
              <w:t>、</w:t>
            </w:r>
            <w:r>
              <w:rPr>
                <w:rFonts w:hint="eastAsia" w:ascii="仿宋" w:hAnsi="仿宋" w:eastAsia="仿宋" w:cs="宋体"/>
                <w:sz w:val="21"/>
                <w:szCs w:val="21"/>
              </w:rPr>
              <w:t>结木村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安宁镇</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莫莫扎村、八角碉村、炭厂沟村、牧场村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卡撒乡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脚姆塘村、色尔岭村、巴拉塘村、马厂村、猫碉村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曾达乡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曾达村、野足沟村、木尔都村、坛罐窑村、海子坪村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独松乡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卡拉塘村、正里塘村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集沐乡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周山村、雅京村、根扎村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撒瓦脚乡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甲布脚村、木赤村、阿拉学村、柔热尔村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卡拉脚乡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布基村、玛目都村、二普鲁村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观音桥镇</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斯玛都村、石旁村、斯滔村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二嘎里乡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二嘎里村、查拉沟村、温布汝村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阿科里乡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卡苏村、铁基村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毛日乡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毛日村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马奈镇</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卡卡足村、耿扎村、独脚沟村、白纳溪村、八角塘村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restart"/>
            <w:shd w:val="clear" w:color="auto" w:fill="auto"/>
            <w:noWrap/>
            <w:vAlign w:val="center"/>
          </w:tcPr>
          <w:p>
            <w:pPr>
              <w:adjustRightInd/>
              <w:snapToGrid/>
              <w:spacing w:after="0"/>
              <w:jc w:val="center"/>
              <w:rPr>
                <w:rFonts w:ascii="仿宋" w:hAnsi="仿宋" w:eastAsia="仿宋" w:cs="宋体"/>
                <w:sz w:val="21"/>
                <w:szCs w:val="21"/>
              </w:rPr>
            </w:pPr>
            <w:r>
              <w:rPr>
                <w:rFonts w:ascii="仿宋" w:hAnsi="仿宋" w:eastAsia="仿宋" w:cs="宋体"/>
                <w:sz w:val="21"/>
                <w:szCs w:val="21"/>
              </w:rPr>
              <w:t>III</w:t>
            </w: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卡撒乡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布达村、山埂子村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曾达乡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倪家坪村、大沟村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集沐乡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业隆村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观音桥镇</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依生村、麦地沟村、松都村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二嘎里乡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俄枯村、四甲壁村、雅夏村、白塔村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俄热乡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科山村、依斗村、因不汝村、烧热村、二楷村、嘎斯都村、马尼柯村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阿科里乡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阿科里村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4" w:type="dxa"/>
            <w:vMerge w:val="continue"/>
            <w:shd w:val="clear" w:color="auto" w:fill="auto"/>
            <w:noWrap w:val="0"/>
            <w:vAlign w:val="center"/>
          </w:tcPr>
          <w:p>
            <w:pPr>
              <w:adjustRightInd/>
              <w:snapToGrid/>
              <w:spacing w:after="0"/>
              <w:jc w:val="center"/>
              <w:rPr>
                <w:rFonts w:ascii="仿宋" w:hAnsi="仿宋" w:eastAsia="仿宋" w:cs="宋体"/>
                <w:sz w:val="21"/>
                <w:szCs w:val="21"/>
              </w:rPr>
            </w:pPr>
          </w:p>
        </w:tc>
        <w:tc>
          <w:tcPr>
            <w:tcW w:w="1276" w:type="dxa"/>
            <w:shd w:val="clear" w:color="000000" w:fill="FFFFFF"/>
            <w:noWrap/>
            <w:vAlign w:val="top"/>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毛日乡</w:t>
            </w:r>
          </w:p>
        </w:tc>
        <w:tc>
          <w:tcPr>
            <w:tcW w:w="6657" w:type="dxa"/>
            <w:shd w:val="clear" w:color="000000" w:fill="FFFFFF"/>
            <w:noWrap/>
            <w:vAlign w:val="center"/>
          </w:tcPr>
          <w:p>
            <w:pPr>
              <w:adjustRightInd/>
              <w:snapToGrid/>
              <w:spacing w:after="0"/>
              <w:jc w:val="center"/>
              <w:rPr>
                <w:rFonts w:ascii="仿宋" w:hAnsi="仿宋" w:eastAsia="仿宋" w:cs="宋体"/>
                <w:sz w:val="21"/>
                <w:szCs w:val="21"/>
              </w:rPr>
            </w:pPr>
            <w:r>
              <w:rPr>
                <w:rFonts w:hint="eastAsia" w:ascii="仿宋" w:hAnsi="仿宋" w:eastAsia="仿宋" w:cs="宋体"/>
                <w:sz w:val="21"/>
                <w:szCs w:val="21"/>
              </w:rPr>
              <w:t>撒尔脚村、热它村、壳它村、甲克村、伊生村、七一村</w:t>
            </w:r>
          </w:p>
        </w:tc>
      </w:tr>
    </w:tbl>
    <w:p>
      <w:pPr>
        <w:pStyle w:val="14"/>
        <w:spacing w:line="360" w:lineRule="auto"/>
        <w:ind w:firstLine="0" w:firstLineChars="0"/>
        <w:rPr>
          <w:rFonts w:hint="eastAsia" w:ascii="仿宋" w:hAnsi="仿宋" w:eastAsia="仿宋"/>
          <w:b/>
          <w:sz w:val="32"/>
          <w:szCs w:val="32"/>
        </w:rPr>
        <w:sectPr>
          <w:pgSz w:w="11906" w:h="16838"/>
          <w:pgMar w:top="1440" w:right="1800" w:bottom="1440" w:left="1800" w:header="708" w:footer="708" w:gutter="0"/>
          <w:cols w:space="720" w:num="1"/>
          <w:docGrid w:linePitch="360" w:charSpace="0"/>
        </w:sectPr>
      </w:pPr>
    </w:p>
    <w:p>
      <w:pPr>
        <w:pStyle w:val="14"/>
        <w:spacing w:line="360" w:lineRule="auto"/>
        <w:ind w:firstLine="0" w:firstLineChars="0"/>
        <w:rPr>
          <w:rFonts w:ascii="仿宋" w:hAnsi="仿宋" w:eastAsia="仿宋"/>
          <w:b/>
          <w:bCs/>
          <w:sz w:val="24"/>
          <w:szCs w:val="24"/>
        </w:rPr>
      </w:pPr>
      <w:r>
        <w:rPr>
          <w:rFonts w:hint="eastAsia" w:ascii="仿宋" w:hAnsi="仿宋" w:eastAsia="仿宋"/>
          <w:b/>
          <w:sz w:val="32"/>
          <w:szCs w:val="32"/>
        </w:rPr>
        <w:t>附件</w:t>
      </w:r>
      <w:r>
        <w:rPr>
          <w:rFonts w:ascii="仿宋" w:hAnsi="仿宋" w:eastAsia="仿宋"/>
          <w:b/>
          <w:sz w:val="32"/>
          <w:szCs w:val="32"/>
        </w:rPr>
        <w:t>5</w:t>
      </w:r>
      <w:r>
        <w:rPr>
          <w:rFonts w:hint="eastAsia" w:ascii="仿宋" w:hAnsi="仿宋" w:eastAsia="仿宋"/>
          <w:b/>
          <w:sz w:val="32"/>
          <w:szCs w:val="32"/>
        </w:rPr>
        <w:t>：</w:t>
      </w:r>
      <w:r>
        <w:rPr>
          <w:rFonts w:hint="eastAsia" w:ascii="仿宋_GB2312" w:hAnsi="仿宋_GB2312" w:cs="仿宋_GB2312"/>
          <w:b/>
          <w:bCs/>
          <w:sz w:val="32"/>
          <w:szCs w:val="32"/>
        </w:rPr>
        <w:t>金川县集体建设用地级别与基准地价图</w:t>
      </w:r>
    </w:p>
    <w:p>
      <w:pPr>
        <w:adjustRightInd/>
        <w:snapToGrid/>
        <w:spacing w:line="220" w:lineRule="atLeast"/>
        <w:jc w:val="center"/>
        <w:rPr>
          <w:rFonts w:ascii="方正仿宋简体" w:hAnsi="Times New Roman" w:eastAsia="方正仿宋简体"/>
          <w:bCs/>
          <w:sz w:val="32"/>
          <w:szCs w:val="32"/>
          <w:lang w:val="en-GB"/>
        </w:rPr>
      </w:pPr>
      <w:r>
        <w:drawing>
          <wp:inline distT="0" distB="0" distL="114300" distR="114300">
            <wp:extent cx="6816725" cy="4829175"/>
            <wp:effectExtent l="0" t="0" r="317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6816725" cy="4829175"/>
                    </a:xfrm>
                    <a:prstGeom prst="rect">
                      <a:avLst/>
                    </a:prstGeom>
                    <a:noFill/>
                    <a:ln>
                      <a:noFill/>
                    </a:ln>
                  </pic:spPr>
                </pic:pic>
              </a:graphicData>
            </a:graphic>
          </wp:inline>
        </w:drawing>
      </w:r>
    </w:p>
    <w:p>
      <w:pPr>
        <w:adjustRightInd/>
        <w:snapToGrid/>
        <w:spacing w:line="220" w:lineRule="atLeast"/>
        <w:rPr>
          <w:rFonts w:hint="eastAsia" w:eastAsia="仿宋_GB2312" w:asciiTheme="minorHAnsi" w:hAnsiTheme="minorHAnsi"/>
          <w:sz w:val="28"/>
          <w:szCs w:val="28"/>
          <w:lang w:eastAsia="zh-CN"/>
        </w:rPr>
      </w:pPr>
    </w:p>
    <w:sectPr>
      <w:pgSz w:w="16838" w:h="11906" w:orient="landscape"/>
      <w:pgMar w:top="1587" w:right="2154" w:bottom="1474" w:left="198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1035E7"/>
    <w:rsid w:val="001157C5"/>
    <w:rsid w:val="001B79C2"/>
    <w:rsid w:val="00275E73"/>
    <w:rsid w:val="002B6582"/>
    <w:rsid w:val="00302DAD"/>
    <w:rsid w:val="00323B23"/>
    <w:rsid w:val="00323B43"/>
    <w:rsid w:val="003C2D95"/>
    <w:rsid w:val="003D37D8"/>
    <w:rsid w:val="00426133"/>
    <w:rsid w:val="004358AB"/>
    <w:rsid w:val="00451368"/>
    <w:rsid w:val="0049581F"/>
    <w:rsid w:val="004A7E01"/>
    <w:rsid w:val="00537644"/>
    <w:rsid w:val="00567F67"/>
    <w:rsid w:val="005A61C9"/>
    <w:rsid w:val="00661D5B"/>
    <w:rsid w:val="006938F7"/>
    <w:rsid w:val="006B46C5"/>
    <w:rsid w:val="00717373"/>
    <w:rsid w:val="00736BD4"/>
    <w:rsid w:val="00785B21"/>
    <w:rsid w:val="007C23B6"/>
    <w:rsid w:val="007F3E80"/>
    <w:rsid w:val="008513F0"/>
    <w:rsid w:val="008B7726"/>
    <w:rsid w:val="008F22A4"/>
    <w:rsid w:val="00915F00"/>
    <w:rsid w:val="00921591"/>
    <w:rsid w:val="00927288"/>
    <w:rsid w:val="00931DA9"/>
    <w:rsid w:val="009A5FC6"/>
    <w:rsid w:val="009E57A8"/>
    <w:rsid w:val="009F4209"/>
    <w:rsid w:val="00A57E08"/>
    <w:rsid w:val="00A96B4E"/>
    <w:rsid w:val="00B55089"/>
    <w:rsid w:val="00B679F4"/>
    <w:rsid w:val="00BE46BD"/>
    <w:rsid w:val="00C0342A"/>
    <w:rsid w:val="00C47C94"/>
    <w:rsid w:val="00D235DA"/>
    <w:rsid w:val="00D31D50"/>
    <w:rsid w:val="00D40FA6"/>
    <w:rsid w:val="00D42D76"/>
    <w:rsid w:val="00D74D57"/>
    <w:rsid w:val="00D8261A"/>
    <w:rsid w:val="00DA7F70"/>
    <w:rsid w:val="00DF2DDD"/>
    <w:rsid w:val="00E545FF"/>
    <w:rsid w:val="00E85EF2"/>
    <w:rsid w:val="00F421B0"/>
    <w:rsid w:val="00F81A4D"/>
    <w:rsid w:val="01D52D00"/>
    <w:rsid w:val="0A070B2F"/>
    <w:rsid w:val="0B507E5A"/>
    <w:rsid w:val="111523FA"/>
    <w:rsid w:val="13BE6F54"/>
    <w:rsid w:val="14F11281"/>
    <w:rsid w:val="1F4E76B7"/>
    <w:rsid w:val="32222215"/>
    <w:rsid w:val="35427018"/>
    <w:rsid w:val="3B732DF3"/>
    <w:rsid w:val="4B636EA6"/>
    <w:rsid w:val="4D5818F3"/>
    <w:rsid w:val="5B7D73CC"/>
    <w:rsid w:val="5BB1198B"/>
    <w:rsid w:val="68F067D9"/>
    <w:rsid w:val="6B512810"/>
    <w:rsid w:val="773E42D9"/>
    <w:rsid w:val="7E3E5BE9"/>
    <w:rsid w:val="7EAA2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Body Text"/>
    <w:basedOn w:val="1"/>
    <w:link w:val="12"/>
    <w:qFormat/>
    <w:uiPriority w:val="0"/>
    <w:pPr>
      <w:widowControl w:val="0"/>
      <w:adjustRightInd/>
      <w:snapToGrid/>
      <w:spacing w:after="0"/>
      <w:jc w:val="center"/>
    </w:pPr>
    <w:rPr>
      <w:rFonts w:ascii="仿宋_GB2312" w:hAnsi="Times New Roman" w:eastAsia="仿宋_GB2312" w:cs="Times New Roman"/>
      <w:kern w:val="2"/>
      <w:sz w:val="18"/>
      <w:szCs w:val="24"/>
    </w:rPr>
  </w:style>
  <w:style w:type="paragraph" w:styleId="4">
    <w:name w:val="Plain Text"/>
    <w:basedOn w:val="1"/>
    <w:link w:val="11"/>
    <w:qFormat/>
    <w:uiPriority w:val="0"/>
    <w:pPr>
      <w:overflowPunct w:val="0"/>
      <w:autoSpaceDE w:val="0"/>
      <w:autoSpaceDN w:val="0"/>
      <w:snapToGrid/>
      <w:spacing w:after="0"/>
    </w:pPr>
    <w:rPr>
      <w:rFonts w:ascii="宋体" w:hAnsi="Courier New" w:eastAsia="宋体" w:cs="Times New Roman"/>
      <w:sz w:val="21"/>
      <w:szCs w:val="20"/>
      <w:lang w:val="en-GB"/>
    </w:rPr>
  </w:style>
  <w:style w:type="paragraph" w:styleId="5">
    <w:name w:val="footer"/>
    <w:basedOn w:val="1"/>
    <w:link w:val="10"/>
    <w:unhideWhenUsed/>
    <w:qFormat/>
    <w:uiPriority w:val="99"/>
    <w:pPr>
      <w:tabs>
        <w:tab w:val="center" w:pos="4153"/>
        <w:tab w:val="right" w:pos="8306"/>
      </w:tabs>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character" w:customStyle="1" w:styleId="9">
    <w:name w:val="页眉 Char"/>
    <w:basedOn w:val="8"/>
    <w:link w:val="6"/>
    <w:qFormat/>
    <w:uiPriority w:val="99"/>
    <w:rPr>
      <w:rFonts w:ascii="Tahoma" w:hAnsi="Tahoma"/>
      <w:sz w:val="18"/>
      <w:szCs w:val="18"/>
    </w:rPr>
  </w:style>
  <w:style w:type="character" w:customStyle="1" w:styleId="10">
    <w:name w:val="页脚 Char"/>
    <w:basedOn w:val="8"/>
    <w:link w:val="5"/>
    <w:qFormat/>
    <w:uiPriority w:val="99"/>
    <w:rPr>
      <w:rFonts w:ascii="Tahoma" w:hAnsi="Tahoma"/>
      <w:sz w:val="18"/>
      <w:szCs w:val="18"/>
    </w:rPr>
  </w:style>
  <w:style w:type="character" w:customStyle="1" w:styleId="11">
    <w:name w:val="纯文本 Char"/>
    <w:basedOn w:val="8"/>
    <w:link w:val="4"/>
    <w:qFormat/>
    <w:uiPriority w:val="0"/>
    <w:rPr>
      <w:rFonts w:ascii="宋体" w:hAnsi="Courier New" w:eastAsia="宋体" w:cs="Times New Roman"/>
      <w:sz w:val="21"/>
      <w:szCs w:val="20"/>
      <w:lang w:val="en-GB"/>
    </w:rPr>
  </w:style>
  <w:style w:type="character" w:customStyle="1" w:styleId="12">
    <w:name w:val="正文文本 Char"/>
    <w:basedOn w:val="8"/>
    <w:link w:val="3"/>
    <w:qFormat/>
    <w:uiPriority w:val="0"/>
    <w:rPr>
      <w:rFonts w:ascii="仿宋_GB2312" w:hAnsi="Times New Roman" w:eastAsia="仿宋_GB2312" w:cs="Times New Roman"/>
      <w:kern w:val="2"/>
      <w:sz w:val="18"/>
      <w:szCs w:val="24"/>
    </w:rPr>
  </w:style>
  <w:style w:type="character" w:customStyle="1" w:styleId="13">
    <w:name w:val="正文格式 Char"/>
    <w:link w:val="14"/>
    <w:qFormat/>
    <w:uiPriority w:val="0"/>
    <w:rPr>
      <w:rFonts w:eastAsia="仿宋_GB2312"/>
      <w:sz w:val="28"/>
      <w:szCs w:val="28"/>
    </w:rPr>
  </w:style>
  <w:style w:type="paragraph" w:customStyle="1" w:styleId="14">
    <w:name w:val="正文格式"/>
    <w:basedOn w:val="1"/>
    <w:link w:val="13"/>
    <w:qFormat/>
    <w:uiPriority w:val="0"/>
    <w:pPr>
      <w:widowControl w:val="0"/>
      <w:adjustRightInd/>
      <w:snapToGrid/>
      <w:spacing w:after="0" w:line="600" w:lineRule="exact"/>
      <w:ind w:firstLine="560" w:firstLineChars="200"/>
      <w:jc w:val="both"/>
    </w:pPr>
    <w:rPr>
      <w:rFonts w:eastAsia="仿宋_GB2312" w:asciiTheme="minorHAnsi" w:hAnsiTheme="minorHAnsi"/>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184</Words>
  <Characters>1055</Characters>
  <Lines>8</Lines>
  <Paragraphs>2</Paragraphs>
  <TotalTime>1</TotalTime>
  <ScaleCrop>false</ScaleCrop>
  <LinksUpToDate>false</LinksUpToDate>
  <CharactersWithSpaces>1237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2019-11-07T10:18:00Z</dcterms:created>
  <dc:creator>Administrator</dc:creator>
  <cp:lastModifiedBy>不改</cp:lastModifiedBy>
  <dcterms:modified xsi:type="dcterms:W3CDTF">2021-10-21T02:59:38Z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DBEF797CDFB64858BEA4A71EE25F7B8E</vt:lpwstr>
  </property>
</Properties>
</file>